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19"/>
        <w:gridCol w:w="2197"/>
        <w:gridCol w:w="4007"/>
      </w:tblGrid>
      <w:tr w:rsidR="009C4BB1">
        <w:trPr>
          <w:cantSplit/>
          <w:trHeight w:val="23"/>
          <w:jc w:val="center"/>
        </w:trPr>
        <w:tc>
          <w:tcPr>
            <w:tcW w:w="1022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BB1" w:rsidRDefault="009C4BB1">
            <w:pPr>
              <w:jc w:val="center"/>
              <w:rPr>
                <w:b/>
                <w:sz w:val="8"/>
              </w:rPr>
            </w:pPr>
          </w:p>
          <w:p w:rsidR="009C4BB1" w:rsidRDefault="008B5CC2">
            <w:pPr>
              <w:jc w:val="center"/>
              <w:rPr>
                <w:b/>
                <w:sz w:val="36"/>
              </w:rPr>
            </w:pPr>
            <w:r w:rsidRPr="008B5CC2">
              <w:rPr>
                <w:b/>
                <w:noProof/>
                <w:sz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o:spid="_x0000_i1025" type="#_x0000_t75" style="width:46.5pt;height:57.75pt;visibility:visible;mso-wrap-style:square">
                  <v:imagedata r:id="rId8" o:title="" croptop="-2032f" cropbottom="-2031f" cropleft="-2534f" cropright="-2533f"/>
                </v:shape>
              </w:pict>
            </w:r>
          </w:p>
          <w:p w:rsidR="009C4BB1" w:rsidRDefault="008B5CC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9C4BB1" w:rsidRDefault="008B5CC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9C4BB1" w:rsidRDefault="008B5CC2">
            <w:pPr>
              <w:jc w:val="center"/>
              <w:rPr>
                <w:b/>
                <w:sz w:val="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9C4BB1" w:rsidRDefault="009C4BB1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b/>
                <w:sz w:val="6"/>
              </w:rPr>
            </w:pPr>
          </w:p>
          <w:p w:rsidR="009C4BB1" w:rsidRDefault="009C4BB1">
            <w:pPr>
              <w:jc w:val="center"/>
              <w:rPr>
                <w:b/>
                <w:spacing w:val="100"/>
                <w:sz w:val="6"/>
              </w:rPr>
            </w:pPr>
          </w:p>
          <w:p w:rsidR="009C4BB1" w:rsidRDefault="009C4BB1">
            <w:pPr>
              <w:jc w:val="center"/>
              <w:rPr>
                <w:b/>
                <w:spacing w:val="100"/>
                <w:sz w:val="6"/>
              </w:rPr>
            </w:pPr>
          </w:p>
          <w:p w:rsidR="009C4BB1" w:rsidRDefault="008B5CC2">
            <w:pPr>
              <w:pStyle w:val="6"/>
              <w:keepNext w:val="0"/>
              <w:numPr>
                <w:ilvl w:val="0"/>
                <w:numId w:val="0"/>
              </w:numPr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9C4BB1" w:rsidRDefault="009C4BB1">
            <w:pPr>
              <w:rPr>
                <w:szCs w:val="36"/>
              </w:rPr>
            </w:pPr>
          </w:p>
        </w:tc>
      </w:tr>
      <w:tr w:rsidR="009C4BB1">
        <w:trPr>
          <w:cantSplit/>
          <w:trHeight w:val="23"/>
          <w:jc w:val="center"/>
        </w:trPr>
        <w:tc>
          <w:tcPr>
            <w:tcW w:w="4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BB1" w:rsidRDefault="003E739B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</w:rPr>
              <w:t>04.05.2026</w:t>
            </w:r>
          </w:p>
        </w:tc>
        <w:tc>
          <w:tcPr>
            <w:tcW w:w="21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BB1" w:rsidRDefault="009C4BB1">
            <w:pPr>
              <w:widowControl w:val="0"/>
              <w:jc w:val="both"/>
              <w:rPr>
                <w:rFonts w:ascii="Arial" w:hAnsi="Arial" w:cs="Arial"/>
                <w:spacing w:val="-20"/>
              </w:rPr>
            </w:pPr>
          </w:p>
        </w:tc>
        <w:tc>
          <w:tcPr>
            <w:tcW w:w="4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BB1" w:rsidRDefault="008B5CC2">
            <w:pPr>
              <w:widowControl w:val="0"/>
              <w:ind w:left="113" w:right="-737"/>
              <w:rPr>
                <w:rFonts w:ascii="Arial" w:hAnsi="Arial" w:cs="Arial"/>
                <w:spacing w:val="-20"/>
              </w:rPr>
            </w:pPr>
            <w:r>
              <w:rPr>
                <w:rFonts w:ascii="Arial" w:eastAsia="Arial" w:hAnsi="Arial" w:cs="Arial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 w:rsidR="003E739B">
              <w:rPr>
                <w:rFonts w:ascii="Arial" w:hAnsi="Arial" w:cs="Arial"/>
                <w:spacing w:val="-20"/>
              </w:rPr>
              <w:t xml:space="preserve"> 1601</w:t>
            </w:r>
          </w:p>
          <w:p w:rsidR="009C4BB1" w:rsidRDefault="009C4BB1">
            <w:pPr>
              <w:widowControl w:val="0"/>
              <w:rPr>
                <w:rFonts w:ascii="Arial" w:hAnsi="Arial" w:cs="Arial"/>
                <w:spacing w:val="-20"/>
              </w:rPr>
            </w:pPr>
          </w:p>
        </w:tc>
      </w:tr>
    </w:tbl>
    <w:p w:rsidR="009C4BB1" w:rsidRDefault="008B5CC2">
      <w:pPr>
        <w:pStyle w:val="aff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Административный регламент по предоставлению муниципальной услуги «Предоставление в собственность арендованного имущества субъектам малого и среднего предпринимательства                           при реализации их преимущественного пра</w:t>
      </w:r>
      <w:r>
        <w:rPr>
          <w:sz w:val="28"/>
          <w:szCs w:val="28"/>
        </w:rPr>
        <w:t xml:space="preserve">ва», утвержденный постановлением администрации Раменского городского округа Московской области от 15.01.2020 № 267 </w:t>
      </w:r>
      <w:bookmarkEnd w:id="0"/>
    </w:p>
    <w:p w:rsidR="009C4BB1" w:rsidRDefault="008B5CC2">
      <w:pPr>
        <w:pStyle w:val="aff1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и дополнениями Федерального закона                   от 22.07.2008 № 159-ФЗ «Об особенностях отчуждения движимого     </w:t>
      </w:r>
      <w:r>
        <w:rPr>
          <w:sz w:val="28"/>
          <w:szCs w:val="28"/>
        </w:rPr>
        <w:t xml:space="preserve">                   и недвижимого имущества, </w:t>
      </w:r>
      <w:r>
        <w:rPr>
          <w:color w:val="22272F"/>
          <w:sz w:val="28"/>
          <w:szCs w:val="28"/>
        </w:rPr>
        <w:t>находящегося в государственной или                            в муниципальной собственности и арендуемого субъектами малого                       и среднего предпринимательства, и о внесении изменений в отдельные</w:t>
      </w:r>
      <w:r>
        <w:rPr>
          <w:color w:val="22272F"/>
          <w:sz w:val="28"/>
          <w:szCs w:val="28"/>
        </w:rPr>
        <w:t xml:space="preserve"> законодательные акты Российской Федерации», внесенными Федеральным законом от 06.04.2024 № 76-ФЗ «</w:t>
      </w:r>
      <w:r>
        <w:rPr>
          <w:color w:val="333333"/>
          <w:sz w:val="28"/>
          <w:szCs w:val="28"/>
        </w:rPr>
        <w:t>О внесении изменений в Федеральный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закон</w:t>
      </w:r>
      <w:r>
        <w:rPr>
          <w:color w:val="333333"/>
          <w:sz w:val="28"/>
          <w:szCs w:val="28"/>
        </w:rPr>
        <w:t> «</w:t>
      </w:r>
      <w:r>
        <w:rPr>
          <w:color w:val="333333"/>
          <w:sz w:val="28"/>
          <w:szCs w:val="28"/>
        </w:rPr>
        <w:t>О приватизации государственного и муниципального имущества»,</w:t>
      </w:r>
    </w:p>
    <w:p w:rsidR="009C4BB1" w:rsidRDefault="008B5CC2">
      <w:pPr>
        <w:pStyle w:val="aff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</w:t>
      </w:r>
      <w:r>
        <w:rPr>
          <w:sz w:val="28"/>
          <w:szCs w:val="28"/>
        </w:rPr>
        <w:t>Административный регламент                                   по предоставлению муниципальной услуги «Предоставление                                 в собственность арендованного имущества субъектам малого и среднего предпринимательства при реализации их пр</w:t>
      </w:r>
      <w:r>
        <w:rPr>
          <w:sz w:val="28"/>
          <w:szCs w:val="28"/>
        </w:rPr>
        <w:t>еимущественного права», утвержденный постановлением администрации Раменского городского округа Московской области от 15.01.2020 № 267:</w:t>
      </w:r>
    </w:p>
    <w:p w:rsidR="009C4BB1" w:rsidRDefault="008B5CC2">
      <w:pPr>
        <w:pStyle w:val="aff1"/>
        <w:tabs>
          <w:tab w:val="left" w:pos="9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Подпункт 2.3 изложить в следующей редакции:</w:t>
      </w:r>
    </w:p>
    <w:p w:rsidR="009C4BB1" w:rsidRDefault="008B5CC2">
      <w:pPr>
        <w:pStyle w:val="aff1"/>
        <w:tabs>
          <w:tab w:val="left" w:pos="911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«Преимущественное право заявителя на приобретение арендуемого имущества.</w:t>
      </w:r>
    </w:p>
    <w:p w:rsidR="009C4BB1" w:rsidRDefault="008B5CC2">
      <w:pPr>
        <w:pStyle w:val="aff1"/>
        <w:tabs>
          <w:tab w:val="left" w:pos="911"/>
        </w:tabs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Субъекты малого и среднего предпринимательства, за исключением субъектов малого и среднего предпринимательства, указанных в части                 3 статьи 14 Федерального за</w:t>
      </w:r>
      <w:r>
        <w:rPr>
          <w:sz w:val="28"/>
          <w:szCs w:val="28"/>
        </w:rPr>
        <w:t xml:space="preserve">кона «О развитии малого и среднего предпринимательства в Российской Федерации», и субъектов малого                   и среднего предпринимательства, осуществляющих добычу и переработку </w:t>
      </w:r>
      <w:r>
        <w:rPr>
          <w:sz w:val="28"/>
          <w:szCs w:val="28"/>
        </w:rPr>
        <w:lastRenderedPageBreak/>
        <w:t>полезных ископаемых (кроме общераспространенных полезных ископаемых), п</w:t>
      </w:r>
      <w:r>
        <w:rPr>
          <w:sz w:val="28"/>
          <w:szCs w:val="28"/>
        </w:rPr>
        <w:t>ри возмездном отчуждении арендуемого имущества                       из государственной или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</w:t>
      </w:r>
      <w:r>
        <w:rPr>
          <w:sz w:val="28"/>
          <w:szCs w:val="28"/>
        </w:rPr>
        <w:t xml:space="preserve">енщиком           в порядке, установленном Федеральным законом от 29 июля 1998 года № 135-ФЗ «Об оценочной деятельности в Российской Федерации». При этом такое преимущественное право может быть реализовано при условии, что: </w:t>
      </w:r>
    </w:p>
    <w:p w:rsidR="009C4BB1" w:rsidRDefault="008B5CC2">
      <w:pPr>
        <w:pStyle w:val="aff1"/>
        <w:spacing w:before="0"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1.1.1) арендуемое недвижимое и</w:t>
      </w:r>
      <w:r>
        <w:rPr>
          <w:sz w:val="28"/>
          <w:szCs w:val="28"/>
        </w:rPr>
        <w:t>мущество не включено                                  в утвержденный в соответствии с частью 4 статьи 18 Федерального закона «О развитии малого и среднего предпринимательства в Российской Федерации» перечень государственного имущества или муниципального им</w:t>
      </w:r>
      <w:r>
        <w:rPr>
          <w:sz w:val="28"/>
          <w:szCs w:val="28"/>
        </w:rPr>
        <w:t>ущества, предназначенного для передачи во владение и (или)                            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</w:t>
      </w:r>
      <w:r>
        <w:rPr>
          <w:sz w:val="28"/>
          <w:szCs w:val="28"/>
        </w:rPr>
        <w:t xml:space="preserve">епрерывно в течение одного года и более                              в соответствии с договором или договорами аренды такого имущества,                за исключением случая, предусмотренного частью 2.1 статьи 9 Федерального закона от </w:t>
      </w:r>
      <w:r>
        <w:rPr>
          <w:sz w:val="28"/>
          <w:szCs w:val="28"/>
        </w:rPr>
        <w:t>22.07.2008 № 159-ФЗ «О</w:t>
      </w:r>
      <w:r>
        <w:rPr>
          <w:sz w:val="28"/>
          <w:szCs w:val="28"/>
        </w:rPr>
        <w:t xml:space="preserve">б особенностях отчуждения движимого                        и недвижимого имущества, </w:t>
      </w:r>
      <w:r>
        <w:rPr>
          <w:color w:val="22272F"/>
          <w:sz w:val="28"/>
          <w:szCs w:val="28"/>
        </w:rPr>
        <w:t>находящегося в государственной или                            в муниципальной собственности и арендуемого субъектами малого                        и среднего предпринимател</w:t>
      </w:r>
      <w:r>
        <w:rPr>
          <w:color w:val="22272F"/>
          <w:sz w:val="28"/>
          <w:szCs w:val="28"/>
        </w:rPr>
        <w:t>ьства, и о внесении изменений в отдельные законодательные акты Российской Федерации»;</w:t>
      </w:r>
    </w:p>
    <w:p w:rsidR="009C4BB1" w:rsidRDefault="008B5CC2">
      <w:pPr>
        <w:pStyle w:val="aff1"/>
        <w:spacing w:before="0" w:after="0"/>
        <w:jc w:val="both"/>
      </w:pPr>
      <w:r>
        <w:rPr>
          <w:sz w:val="28"/>
          <w:szCs w:val="28"/>
        </w:rPr>
        <w:tab/>
        <w:t>1.1.2) арендуемое движимое имущество включено в утвержденный              в соответствии с частью 4 статьи 18 Федерального закона «О развитии малого и среднего предприни</w:t>
      </w:r>
      <w:r>
        <w:rPr>
          <w:sz w:val="28"/>
          <w:szCs w:val="28"/>
        </w:rPr>
        <w:t>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</w:t>
      </w:r>
      <w:r>
        <w:rPr>
          <w:sz w:val="28"/>
          <w:szCs w:val="28"/>
        </w:rPr>
        <w:t xml:space="preserve">щества отсутствуют сведения об отнесении такого имущества             к имуществу, указанному в части 4 статьи 2 Федерального закона                         от </w:t>
      </w:r>
      <w:r>
        <w:rPr>
          <w:sz w:val="28"/>
          <w:szCs w:val="28"/>
        </w:rPr>
        <w:t>22.07.2008 № 159-ФЗ «Об особенностях отчуждения движимого                        и недвижимого и</w:t>
      </w:r>
      <w:r>
        <w:rPr>
          <w:sz w:val="28"/>
          <w:szCs w:val="28"/>
        </w:rPr>
        <w:t xml:space="preserve">мущества, </w:t>
      </w:r>
      <w:r>
        <w:rPr>
          <w:color w:val="22272F"/>
          <w:sz w:val="28"/>
          <w:szCs w:val="28"/>
        </w:rPr>
        <w:t xml:space="preserve">находящегося в государственной или                            в муниципальной собственности и арендуемого субъектами малого                        и среднего предпринимательства, и о внесении изменений в отдельные законодательные акты Российской </w:t>
      </w:r>
      <w:r>
        <w:rPr>
          <w:color w:val="22272F"/>
          <w:sz w:val="28"/>
          <w:szCs w:val="28"/>
        </w:rPr>
        <w:t>Федерации»</w:t>
      </w:r>
      <w:r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                      в соответствии с договором или договорами аренды такого имуществ</w:t>
      </w:r>
      <w:r>
        <w:rPr>
          <w:sz w:val="28"/>
          <w:szCs w:val="28"/>
        </w:rPr>
        <w:t xml:space="preserve">а,                  за исключением случая, предусмотренного частью 2.1 статьи 9 Федерального закона от </w:t>
      </w:r>
      <w:r>
        <w:rPr>
          <w:sz w:val="28"/>
          <w:szCs w:val="28"/>
        </w:rPr>
        <w:t xml:space="preserve">22.07.2008 № 159-ФЗ «Об особенностях отчуждения движимого                и недвижимого имущества, </w:t>
      </w:r>
      <w:r>
        <w:rPr>
          <w:color w:val="22272F"/>
          <w:sz w:val="28"/>
          <w:szCs w:val="28"/>
        </w:rPr>
        <w:t xml:space="preserve">находящегося в государственной или                     </w:t>
      </w:r>
      <w:r>
        <w:rPr>
          <w:color w:val="22272F"/>
          <w:sz w:val="28"/>
          <w:szCs w:val="28"/>
        </w:rPr>
        <w:t xml:space="preserve">      в муниципальной собственности и арендуемого субъектами малого                       и среднего предпринимательства, и о внесении изменений в отдельные законодательные акты Российской Федерации»;</w:t>
      </w:r>
    </w:p>
    <w:p w:rsidR="009C4BB1" w:rsidRDefault="008B5CC2">
      <w:pPr>
        <w:pStyle w:val="aff1"/>
        <w:spacing w:before="0" w:after="0"/>
        <w:jc w:val="both"/>
      </w:pPr>
      <w:r>
        <w:lastRenderedPageBreak/>
        <w:tab/>
      </w:r>
      <w:r>
        <w:rPr>
          <w:sz w:val="28"/>
          <w:szCs w:val="28"/>
        </w:rPr>
        <w:t xml:space="preserve">1.1.3) отсутствует задолженность по арендной плате за </w:t>
      </w:r>
      <w:r>
        <w:rPr>
          <w:sz w:val="28"/>
          <w:szCs w:val="28"/>
        </w:rPr>
        <w:t xml:space="preserve">движимое                   и недвижимое имущество, неустойкам (штрафам, пеням) на день заключения договора купли-продажи арендуемого имущества в соответствии с частью            4 статьи 4 Федерального закона от </w:t>
      </w:r>
      <w:r>
        <w:rPr>
          <w:sz w:val="28"/>
          <w:szCs w:val="28"/>
        </w:rPr>
        <w:t>22.07.2008 № 159-ФЗ «Об особенностях отчужде</w:t>
      </w:r>
      <w:r>
        <w:rPr>
          <w:sz w:val="28"/>
          <w:szCs w:val="28"/>
        </w:rPr>
        <w:t xml:space="preserve">ния движимого и недвижимого имущества, </w:t>
      </w:r>
      <w:r>
        <w:rPr>
          <w:color w:val="22272F"/>
          <w:sz w:val="28"/>
          <w:szCs w:val="28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, а в случ</w:t>
      </w:r>
      <w:r>
        <w:rPr>
          <w:sz w:val="28"/>
          <w:szCs w:val="28"/>
        </w:rPr>
        <w:t xml:space="preserve">ае, предусмотренном частью 2 или частью 2.1 статьи 9 Федерального закона от </w:t>
      </w:r>
      <w:r>
        <w:rPr>
          <w:sz w:val="28"/>
          <w:szCs w:val="28"/>
        </w:rPr>
        <w:t xml:space="preserve">22.07.2008 № 159-ФЗ «Об особенностях отчуждения движимого и недвижимого имущества, </w:t>
      </w:r>
      <w:r>
        <w:rPr>
          <w:color w:val="22272F"/>
          <w:sz w:val="28"/>
          <w:szCs w:val="28"/>
        </w:rPr>
        <w:t xml:space="preserve">находящегося в государственной или в муниципальной собственности и арендуемого субъектами малого </w:t>
      </w:r>
      <w:r>
        <w:rPr>
          <w:color w:val="22272F"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 - на день подачи субъектом малого или среднего предпринимательства заявления; </w:t>
      </w:r>
    </w:p>
    <w:p w:rsidR="009C4BB1" w:rsidRDefault="008B5CC2">
      <w:pPr>
        <w:pStyle w:val="aff1"/>
        <w:spacing w:before="0" w:after="0"/>
        <w:jc w:val="both"/>
      </w:pPr>
      <w:r>
        <w:tab/>
      </w:r>
      <w:r>
        <w:rPr>
          <w:sz w:val="28"/>
          <w:szCs w:val="28"/>
        </w:rPr>
        <w:t>1.1.4) сведения о субъекте малого и среднего предпринимательства             на день заключения договора купли-продажи арендуемого имущества                 не исключены из единого реестра субъектов малого и среднего предпринимательства;</w:t>
      </w:r>
    </w:p>
    <w:p w:rsidR="009C4BB1" w:rsidRDefault="008B5CC2">
      <w:pPr>
        <w:pStyle w:val="aff1"/>
        <w:spacing w:before="0"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Заявитель по свое</w:t>
      </w:r>
      <w:r>
        <w:rPr>
          <w:sz w:val="28"/>
          <w:szCs w:val="28"/>
        </w:rPr>
        <w:t>й инициативе вправе направить в уполномоченный орган заявление в отношении имущества, включенного в утвержденный               в соответствии с частью 4 статьи 18 Федерального закона «О 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:rsidR="009C4BB1" w:rsidRDefault="008B5CC2">
      <w:pPr>
        <w:pStyle w:val="aff1"/>
        <w:spacing w:before="0" w:after="0"/>
        <w:jc w:val="both"/>
      </w:pPr>
      <w:r>
        <w:rPr>
          <w:sz w:val="28"/>
          <w:szCs w:val="28"/>
        </w:rPr>
        <w:tab/>
        <w:t>1.1.5) арендуемое имущество на день подачи субъектом мало</w:t>
      </w:r>
      <w:r>
        <w:rPr>
          <w:sz w:val="28"/>
          <w:szCs w:val="28"/>
        </w:rPr>
        <w:t>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                  и более для движимого имущест</w:t>
      </w:r>
      <w:r>
        <w:rPr>
          <w:sz w:val="28"/>
          <w:szCs w:val="28"/>
        </w:rPr>
        <w:t>ва в соответствии с договором или договорами аренды такого имущества; </w:t>
      </w:r>
    </w:p>
    <w:p w:rsidR="009C4BB1" w:rsidRDefault="008B5CC2">
      <w:pPr>
        <w:pStyle w:val="aff1"/>
        <w:spacing w:before="0" w:after="0"/>
        <w:jc w:val="both"/>
      </w:pPr>
      <w:r>
        <w:tab/>
      </w:r>
      <w:r>
        <w:rPr>
          <w:sz w:val="28"/>
          <w:szCs w:val="28"/>
        </w:rPr>
        <w:t>1.1.6) арендуемое имущество включено в утвержденный в соответствии с частью 4 статьи 18 Федерального закона «О развитии малого и среднего предпринимательства в Российской Федерации» пе</w:t>
      </w:r>
      <w:r>
        <w:rPr>
          <w:sz w:val="28"/>
          <w:szCs w:val="28"/>
        </w:rPr>
        <w:t>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</w:t>
      </w:r>
      <w:r>
        <w:rPr>
          <w:sz w:val="28"/>
          <w:szCs w:val="28"/>
        </w:rPr>
        <w:t>о имущества и в течение трех лет до дня подачи этого заявления в отношении движимого имущества; </w:t>
      </w:r>
    </w:p>
    <w:p w:rsidR="009C4BB1" w:rsidRDefault="008B5CC2">
      <w:pPr>
        <w:pStyle w:val="aff1"/>
        <w:spacing w:before="0" w:after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1.1.7) в отношении арендуемого движимого имущества                                  в утвержденном в соответствии с частью 4 статьи 18 Федерального закона «О </w:t>
      </w:r>
      <w:r>
        <w:rPr>
          <w:sz w:val="28"/>
          <w:szCs w:val="28"/>
        </w:rPr>
        <w:t xml:space="preserve">развитии малого и среднего предпринимательства в Российской Федерации» перечне государственного имущества или муниципального имущества, предназначенного для передачи во владение и (или)                             в пользование субъектам малого и среднего </w:t>
      </w:r>
      <w:r>
        <w:rPr>
          <w:sz w:val="28"/>
          <w:szCs w:val="28"/>
        </w:rPr>
        <w:t xml:space="preserve">предпринимательства, </w:t>
      </w:r>
      <w:r>
        <w:rPr>
          <w:sz w:val="28"/>
          <w:szCs w:val="28"/>
        </w:rPr>
        <w:lastRenderedPageBreak/>
        <w:t xml:space="preserve">отсутствуют сведения об отнесении такого имущества к имуществу, указанному в части 4 статьи 2 Федерального закона от </w:t>
      </w:r>
      <w:r>
        <w:rPr>
          <w:sz w:val="28"/>
          <w:szCs w:val="28"/>
        </w:rPr>
        <w:t xml:space="preserve">22.07.2008 № 159-ФЗ «Об особенностях отчуждения движимого и недвижимого имущества, </w:t>
      </w:r>
      <w:r>
        <w:rPr>
          <w:color w:val="22272F"/>
          <w:sz w:val="28"/>
          <w:szCs w:val="28"/>
        </w:rPr>
        <w:t xml:space="preserve">находящегося в государственной или </w:t>
      </w:r>
      <w:r>
        <w:rPr>
          <w:color w:val="22272F"/>
          <w:sz w:val="28"/>
          <w:szCs w:val="28"/>
        </w:rPr>
        <w:t>в муниципальной собственности                    и арендуемого субъектами малого и среднего предпринимательства,                     и о внесении изменений в отдельные законодательные акты Российской Федерации».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в автомат</w:t>
      </w:r>
      <w:r>
        <w:rPr>
          <w:sz w:val="28"/>
          <w:szCs w:val="28"/>
        </w:rPr>
        <w:t>изированной информационной системе «Реестр государственных услуг Московской области».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</w:t>
      </w:r>
      <w:r>
        <w:rPr>
          <w:sz w:val="28"/>
          <w:szCs w:val="28"/>
        </w:rPr>
        <w:t xml:space="preserve">РАММЕДИА»        с доменным именем сайта в информационно-телекоммуникационной сети Интернет https://ramnews.ru. 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 округа (Белк</w:t>
      </w:r>
      <w:r>
        <w:rPr>
          <w:sz w:val="28"/>
          <w:szCs w:val="28"/>
        </w:rPr>
        <w:t xml:space="preserve">ина С.В.) разместить настоящее постановление на официальном информационном портале </w:t>
      </w:r>
      <w:hyperlink r:id="rId9" w:history="1">
        <w:r>
          <w:rPr>
            <w:rStyle w:val="afc"/>
            <w:color w:val="000000"/>
            <w:sz w:val="28"/>
            <w:szCs w:val="28"/>
            <w:u w:val="none"/>
          </w:rPr>
          <w:t>www.ramenskoye.ru</w:t>
        </w:r>
      </w:hyperlink>
      <w:r>
        <w:rPr>
          <w:rStyle w:val="afc"/>
          <w:color w:val="auto"/>
          <w:sz w:val="28"/>
          <w:szCs w:val="28"/>
          <w:u w:val="none"/>
        </w:rPr>
        <w:t>.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его официального опубликования.</w:t>
      </w:r>
    </w:p>
    <w:p w:rsidR="009C4BB1" w:rsidRDefault="008B5CC2">
      <w:pPr>
        <w:pStyle w:val="aff1"/>
        <w:numPr>
          <w:ilvl w:val="0"/>
          <w:numId w:val="2"/>
        </w:numPr>
        <w:tabs>
          <w:tab w:val="left" w:pos="911"/>
        </w:tabs>
        <w:spacing w:before="0" w:after="0"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                   на заместителя главы Раменского муниципального округа Варламову Ю.А.</w:t>
      </w:r>
    </w:p>
    <w:p w:rsidR="009C4BB1" w:rsidRDefault="009C4BB1">
      <w:pPr>
        <w:pStyle w:val="aff1"/>
        <w:spacing w:before="0" w:after="0"/>
        <w:ind w:left="567"/>
        <w:jc w:val="both"/>
        <w:rPr>
          <w:sz w:val="28"/>
          <w:szCs w:val="28"/>
        </w:rPr>
      </w:pPr>
    </w:p>
    <w:p w:rsidR="009C4BB1" w:rsidRDefault="008B5CC2">
      <w:pPr>
        <w:pStyle w:val="aff1"/>
        <w:jc w:val="both"/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9C4BB1">
      <w:pPr>
        <w:pStyle w:val="aff1"/>
      </w:pPr>
    </w:p>
    <w:p w:rsidR="009C4BB1" w:rsidRDefault="008B5CC2">
      <w:pPr>
        <w:pStyle w:val="aff1"/>
        <w:spacing w:before="0" w:after="0"/>
        <w:rPr>
          <w:sz w:val="18"/>
          <w:szCs w:val="18"/>
        </w:rPr>
      </w:pPr>
      <w:r>
        <w:rPr>
          <w:sz w:val="18"/>
          <w:szCs w:val="18"/>
        </w:rPr>
        <w:t>В.М. Лапин</w:t>
      </w:r>
    </w:p>
    <w:p w:rsidR="009C4BB1" w:rsidRDefault="008B5CC2">
      <w:pPr>
        <w:pStyle w:val="aff1"/>
        <w:spacing w:before="0" w:after="0"/>
        <w:rPr>
          <w:sz w:val="18"/>
          <w:szCs w:val="18"/>
        </w:rPr>
      </w:pPr>
      <w:r>
        <w:rPr>
          <w:sz w:val="18"/>
          <w:szCs w:val="18"/>
        </w:rPr>
        <w:t>тел. 8(496)46-7-11-91</w:t>
      </w:r>
    </w:p>
    <w:sectPr w:rsidR="009C4BB1">
      <w:pgSz w:w="11906" w:h="16838"/>
      <w:pgMar w:top="1134" w:right="850" w:bottom="85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C2" w:rsidRDefault="008B5CC2">
      <w:r>
        <w:separator/>
      </w:r>
    </w:p>
  </w:endnote>
  <w:endnote w:type="continuationSeparator" w:id="0">
    <w:p w:rsidR="008B5CC2" w:rsidRDefault="008B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0"/>
    <w:family w:val="auto"/>
    <w:pitch w:val="default"/>
  </w:font>
  <w:font w:name="Noto Sans CJK SC">
    <w:charset w:val="00"/>
    <w:family w:val="auto"/>
    <w:pitch w:val="default"/>
  </w:font>
  <w:font w:name="Free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C2" w:rsidRDefault="008B5CC2">
      <w:r>
        <w:separator/>
      </w:r>
    </w:p>
  </w:footnote>
  <w:footnote w:type="continuationSeparator" w:id="0">
    <w:p w:rsidR="008B5CC2" w:rsidRDefault="008B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6ED"/>
    <w:multiLevelType w:val="hybridMultilevel"/>
    <w:tmpl w:val="AFB40C2A"/>
    <w:lvl w:ilvl="0" w:tplc="F0847E4C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C2D62FF4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 w:tplc="232E0448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 w:tplc="7D942122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 w:tplc="66AC4E16">
      <w:start w:val="1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 w:tplc="196E03F0">
      <w:start w:val="1"/>
      <w:numFmt w:val="decimal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 w:tplc="73D2A280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 w:tplc="9FD673D2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 w:tplc="9CCA7FE4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F36429F"/>
    <w:multiLevelType w:val="hybridMultilevel"/>
    <w:tmpl w:val="2B220402"/>
    <w:lvl w:ilvl="0" w:tplc="13C26090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EF787A58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</w:lvl>
    <w:lvl w:ilvl="2" w:tplc="EAA45D64">
      <w:start w:val="1"/>
      <w:numFmt w:val="decimal"/>
      <w:lvlText w:val="%3."/>
      <w:lvlJc w:val="left"/>
      <w:pPr>
        <w:tabs>
          <w:tab w:val="num" w:pos="1934"/>
        </w:tabs>
        <w:ind w:left="1934" w:hanging="360"/>
      </w:pPr>
    </w:lvl>
    <w:lvl w:ilvl="3" w:tplc="1F48616C">
      <w:start w:val="1"/>
      <w:numFmt w:val="decimal"/>
      <w:lvlText w:val="%4."/>
      <w:lvlJc w:val="left"/>
      <w:pPr>
        <w:tabs>
          <w:tab w:val="num" w:pos="2294"/>
        </w:tabs>
        <w:ind w:left="2294" w:hanging="360"/>
      </w:pPr>
    </w:lvl>
    <w:lvl w:ilvl="4" w:tplc="0944ED58">
      <w:start w:val="1"/>
      <w:numFmt w:val="decimal"/>
      <w:lvlText w:val="%5."/>
      <w:lvlJc w:val="left"/>
      <w:pPr>
        <w:tabs>
          <w:tab w:val="num" w:pos="2654"/>
        </w:tabs>
        <w:ind w:left="2654" w:hanging="360"/>
      </w:pPr>
    </w:lvl>
    <w:lvl w:ilvl="5" w:tplc="10D87E2E">
      <w:start w:val="1"/>
      <w:numFmt w:val="decimal"/>
      <w:lvlText w:val="%6."/>
      <w:lvlJc w:val="left"/>
      <w:pPr>
        <w:tabs>
          <w:tab w:val="num" w:pos="3014"/>
        </w:tabs>
        <w:ind w:left="3014" w:hanging="360"/>
      </w:pPr>
    </w:lvl>
    <w:lvl w:ilvl="6" w:tplc="3C2253AC">
      <w:start w:val="1"/>
      <w:numFmt w:val="decimal"/>
      <w:lvlText w:val="%7."/>
      <w:lvlJc w:val="left"/>
      <w:pPr>
        <w:tabs>
          <w:tab w:val="num" w:pos="3374"/>
        </w:tabs>
        <w:ind w:left="3374" w:hanging="360"/>
      </w:pPr>
    </w:lvl>
    <w:lvl w:ilvl="7" w:tplc="604CB7A6">
      <w:start w:val="1"/>
      <w:numFmt w:val="decimal"/>
      <w:lvlText w:val="%8."/>
      <w:lvlJc w:val="left"/>
      <w:pPr>
        <w:tabs>
          <w:tab w:val="num" w:pos="3734"/>
        </w:tabs>
        <w:ind w:left="3734" w:hanging="360"/>
      </w:pPr>
    </w:lvl>
    <w:lvl w:ilvl="8" w:tplc="D54AF2A2">
      <w:start w:val="1"/>
      <w:numFmt w:val="decimal"/>
      <w:lvlText w:val="%9."/>
      <w:lvlJc w:val="left"/>
      <w:pPr>
        <w:tabs>
          <w:tab w:val="num" w:pos="4094"/>
        </w:tabs>
        <w:ind w:left="409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BB1"/>
    <w:rsid w:val="003E739B"/>
    <w:rsid w:val="008B5CC2"/>
    <w:rsid w:val="009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character" w:customStyle="1" w:styleId="ad">
    <w:name w:val="Нижний колонтитул Знак"/>
    <w:link w:val="ae"/>
    <w:uiPriority w:val="99"/>
  </w:style>
  <w:style w:type="character" w:customStyle="1" w:styleId="af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62">
    <w:name w:val="Заголовок 6 Знак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Subst">
    <w:name w:val="Subst"/>
    <w:rPr>
      <w:b/>
      <w:i/>
    </w:rPr>
  </w:style>
  <w:style w:type="character" w:customStyle="1" w:styleId="af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b">
    <w:name w:val="Символ нумерации"/>
  </w:style>
  <w:style w:type="character" w:customStyle="1" w:styleId="user">
    <w:name w:val="Символ нумерации (user)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styleId="afc">
    <w:name w:val="Hyperlink"/>
    <w:rPr>
      <w:color w:val="000080"/>
      <w:u w:val="single"/>
    </w:rPr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ascii="PT Astra Serif" w:hAnsi="PT Astra Serif" w:cs="FreeSans"/>
    </w:rPr>
  </w:style>
  <w:style w:type="paragraph" w:styleId="af0">
    <w:name w:val="caption"/>
    <w:basedOn w:val="a"/>
    <w:link w:val="af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0">
    <w:name w:val="index heading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">
    <w:name w:val="caption111111111111"/>
    <w:basedOn w:val="a"/>
    <w:link w:val="caption11111111111111111111111111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">
    <w:name w:val="caption111111111111111111111111111"/>
    <w:basedOn w:val="a"/>
    <w:link w:val="caption11111111111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1">
    <w:name w:val="Normal (Web)"/>
    <w:basedOn w:val="a"/>
    <w:pPr>
      <w:spacing w:before="280" w:after="280"/>
    </w:p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HeaderandFooter"/>
    <w:link w:val="ad"/>
  </w:style>
  <w:style w:type="paragraph" w:customStyle="1" w:styleId="Comment">
    <w:name w:val="Comment"/>
    <w:basedOn w:val="a"/>
    <w:pPr>
      <w:spacing w:before="56"/>
      <w:ind w:left="57" w:right="57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P04U09</cp:lastModifiedBy>
  <cp:revision>78</cp:revision>
  <dcterms:created xsi:type="dcterms:W3CDTF">1900-12-31T21:00:00Z</dcterms:created>
  <dcterms:modified xsi:type="dcterms:W3CDTF">2026-05-05T05:28:00Z</dcterms:modified>
</cp:coreProperties>
</file>