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6"/>
        <w:gridCol w:w="2253"/>
        <w:gridCol w:w="3828"/>
      </w:tblGrid>
      <w:tr w:rsidR="00091A33" w:rsidRPr="000F62D8" w:rsidTr="00925941">
        <w:trPr>
          <w:trHeight w:val="964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825" w:type="dxa"/>
              <w:jc w:val="center"/>
              <w:tblLayout w:type="fixed"/>
              <w:tblLook w:val="0000"/>
            </w:tblPr>
            <w:tblGrid>
              <w:gridCol w:w="8825"/>
            </w:tblGrid>
            <w:tr w:rsidR="00091A33" w:rsidRPr="000F62D8" w:rsidTr="00925941">
              <w:trPr>
                <w:cantSplit/>
                <w:trHeight w:val="21"/>
                <w:jc w:val="center"/>
              </w:trPr>
              <w:tc>
                <w:tcPr>
                  <w:tcW w:w="8825" w:type="dxa"/>
                </w:tcPr>
                <w:p w:rsidR="00091A33" w:rsidRPr="000F62D8" w:rsidRDefault="00091A33" w:rsidP="00925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  <w:lang w:eastAsia="ru-RU"/>
                    </w:rPr>
                  </w:pPr>
                </w:p>
                <w:p w:rsidR="00091A33" w:rsidRPr="000F62D8" w:rsidRDefault="00091A33" w:rsidP="00925941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2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1A33" w:rsidRPr="000F62D8" w:rsidRDefault="00091A33" w:rsidP="00925941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091A33" w:rsidRPr="000F62D8" w:rsidRDefault="00091A33" w:rsidP="00925941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ГОРОДСКОГО ОКРУГА</w:t>
                  </w:r>
                </w:p>
                <w:p w:rsidR="00091A33" w:rsidRPr="000F62D8" w:rsidRDefault="00091A33" w:rsidP="00925941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091A33" w:rsidRPr="000F62D8" w:rsidRDefault="00091A33" w:rsidP="00925941">
                  <w:pPr>
                    <w:pBdr>
                      <w:bottom w:val="single" w:sz="12" w:space="1" w:color="auto"/>
                    </w:pBd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091A33" w:rsidRPr="000F62D8" w:rsidRDefault="00091A33" w:rsidP="00925941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091A33" w:rsidRPr="000F62D8" w:rsidRDefault="00091A33" w:rsidP="00925941">
                  <w:pPr>
                    <w:spacing w:after="0" w:line="240" w:lineRule="auto"/>
                    <w:ind w:left="-90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091A33" w:rsidRDefault="00091A33" w:rsidP="00925941">
                  <w:pPr>
                    <w:spacing w:after="0" w:line="240" w:lineRule="auto"/>
                    <w:ind w:left="-90" w:hanging="142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091A33" w:rsidRPr="000F62D8" w:rsidRDefault="00091A33" w:rsidP="00925941">
                  <w:pPr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091A33" w:rsidRPr="000F62D8" w:rsidRDefault="00091A33" w:rsidP="00925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91A33" w:rsidRPr="000F62D8" w:rsidRDefault="00091A33" w:rsidP="009259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1A33" w:rsidRPr="000F62D8" w:rsidTr="009259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091A33" w:rsidRPr="003747CD" w:rsidRDefault="00091A33" w:rsidP="009259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3747C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253" w:type="dxa"/>
          </w:tcPr>
          <w:p w:rsidR="00091A33" w:rsidRPr="000F62D8" w:rsidRDefault="00091A33" w:rsidP="009259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091A33" w:rsidRPr="00546CA6" w:rsidRDefault="00091A33" w:rsidP="00925941">
            <w:pPr>
              <w:spacing w:after="0" w:line="240" w:lineRule="auto"/>
              <w:ind w:right="8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№____________</w:t>
            </w:r>
          </w:p>
        </w:tc>
      </w:tr>
    </w:tbl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387212" w:rsidRDefault="00091A33" w:rsidP="0038721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 утверждении Порядка предоставления </w:t>
      </w:r>
      <w:r w:rsidRP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субсидии </w:t>
      </w:r>
      <w:r w:rsidR="00387212" w:rsidRPr="00387212">
        <w:rPr>
          <w:rFonts w:ascii="Times New Roman" w:hAnsi="Times New Roman" w:cs="Times New Roman"/>
          <w:sz w:val="28"/>
          <w:szCs w:val="28"/>
        </w:rPr>
        <w:t xml:space="preserve"> и распределения субсидий из бюджета Московской области бюджетам муниципальных образований </w:t>
      </w:r>
      <w:r w:rsidR="00387212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</w:t>
      </w:r>
      <w:r w:rsidR="00387212" w:rsidRPr="0038721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87212">
        <w:rPr>
          <w:rFonts w:ascii="Times New Roman" w:hAnsi="Times New Roman" w:cs="Times New Roman"/>
          <w:sz w:val="28"/>
          <w:szCs w:val="28"/>
        </w:rPr>
        <w:t>, предусмотренных мероприятием «</w:t>
      </w:r>
      <w:r w:rsidR="00387212" w:rsidRPr="00387212">
        <w:rPr>
          <w:rFonts w:ascii="Times New Roman" w:hAnsi="Times New Roman" w:cs="Times New Roman"/>
          <w:sz w:val="28"/>
          <w:szCs w:val="28"/>
        </w:rPr>
        <w:t xml:space="preserve">P2.01. Предоставление субсидий бюджетам муниципальных образований </w:t>
      </w:r>
      <w:r w:rsidR="00387212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="00387212" w:rsidRPr="00387212">
        <w:rPr>
          <w:rFonts w:ascii="Times New Roman" w:hAnsi="Times New Roman" w:cs="Times New Roman"/>
          <w:sz w:val="28"/>
          <w:szCs w:val="28"/>
        </w:rPr>
        <w:t>Московской области на государственную поддержку частных дошкольных образовательных организаций в</w:t>
      </w:r>
      <w:r w:rsidR="00387212">
        <w:rPr>
          <w:rFonts w:ascii="Times New Roman" w:hAnsi="Times New Roman" w:cs="Times New Roman"/>
          <w:sz w:val="28"/>
          <w:szCs w:val="28"/>
        </w:rPr>
        <w:t xml:space="preserve"> Раменском городском округе</w:t>
      </w:r>
      <w:r w:rsidR="00387212" w:rsidRPr="00387212">
        <w:rPr>
          <w:rFonts w:ascii="Times New Roman" w:hAnsi="Times New Roman" w:cs="Times New Roman"/>
          <w:sz w:val="28"/>
          <w:szCs w:val="28"/>
        </w:rPr>
        <w:t xml:space="preserve"> Московской области в целях возмещения расходов на присмотр и уход, содержание имущества и арендную плату за использование</w:t>
      </w:r>
      <w:r w:rsidR="00387212">
        <w:rPr>
          <w:rFonts w:ascii="Times New Roman" w:hAnsi="Times New Roman" w:cs="Times New Roman"/>
          <w:sz w:val="28"/>
          <w:szCs w:val="28"/>
        </w:rPr>
        <w:t xml:space="preserve"> помещений»</w:t>
      </w:r>
    </w:p>
    <w:p w:rsidR="00091A33" w:rsidRPr="00091A33" w:rsidRDefault="00091A33" w:rsidP="00091A3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91A33" w:rsidRPr="000F62D8" w:rsidRDefault="00091A33" w:rsidP="00091A3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38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38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Московской области от 15.10.2019 №734/36 «Об утверждении государственной программы Московской области «Образование Подмосковья» на 2020-2025 годы», Постановлением администрации</w:t>
      </w:r>
      <w:r w:rsidRPr="0038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Раменского городского округа Московской области от </w:t>
      </w:r>
      <w:r w:rsidR="0038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10.02.2020 №1210 </w:t>
      </w:r>
      <w:r w:rsidRPr="003872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 и реализации муниципальных программ Раменского городского</w:t>
      </w:r>
      <w:proofErr w:type="gramEnd"/>
      <w:r w:rsid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Московской области</w:t>
      </w:r>
      <w:r w:rsidR="00524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Уставом Раменского городского округа Московской области,</w:t>
      </w:r>
    </w:p>
    <w:p w:rsidR="00091A33" w:rsidRPr="000F62D8" w:rsidRDefault="00091A33" w:rsidP="00091A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1A33" w:rsidRPr="000F62D8" w:rsidRDefault="00091A33" w:rsidP="0009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091A33" w:rsidRPr="000F62D8" w:rsidRDefault="00091A33" w:rsidP="0009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1A33" w:rsidRPr="007E47E5" w:rsidRDefault="00091A33" w:rsidP="00091A33">
      <w:pPr>
        <w:pStyle w:val="a4"/>
        <w:shd w:val="clear" w:color="auto" w:fill="FFFFFF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52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r w:rsidRPr="007E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предоставления </w:t>
      </w:r>
      <w:r w:rsidR="00524396" w:rsidRPr="0038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субсидии </w:t>
      </w:r>
      <w:r w:rsidR="00524396" w:rsidRPr="00387212">
        <w:rPr>
          <w:rFonts w:ascii="Times New Roman" w:hAnsi="Times New Roman" w:cs="Times New Roman"/>
          <w:sz w:val="28"/>
          <w:szCs w:val="28"/>
        </w:rPr>
        <w:t xml:space="preserve"> и распределения субсидий из бюджета Московской области бюджетам муниципальных образований </w:t>
      </w:r>
      <w:r w:rsidR="00524396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</w:t>
      </w:r>
      <w:r w:rsidR="00524396" w:rsidRPr="0038721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24396">
        <w:rPr>
          <w:rFonts w:ascii="Times New Roman" w:hAnsi="Times New Roman" w:cs="Times New Roman"/>
          <w:sz w:val="28"/>
          <w:szCs w:val="28"/>
        </w:rPr>
        <w:t>, предусмотренных мероприятием «</w:t>
      </w:r>
      <w:r w:rsidR="00524396" w:rsidRPr="00387212">
        <w:rPr>
          <w:rFonts w:ascii="Times New Roman" w:hAnsi="Times New Roman" w:cs="Times New Roman"/>
          <w:sz w:val="28"/>
          <w:szCs w:val="28"/>
        </w:rPr>
        <w:t xml:space="preserve">P2.01. Предоставление субсидий бюджетам муниципальных образований </w:t>
      </w:r>
      <w:r w:rsidR="00524396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="00524396" w:rsidRPr="00387212">
        <w:rPr>
          <w:rFonts w:ascii="Times New Roman" w:hAnsi="Times New Roman" w:cs="Times New Roman"/>
          <w:sz w:val="28"/>
          <w:szCs w:val="28"/>
        </w:rPr>
        <w:t>Московской области на государственную поддержку частных дошкольных образовательных организаций в</w:t>
      </w:r>
      <w:r w:rsidR="00524396">
        <w:rPr>
          <w:rFonts w:ascii="Times New Roman" w:hAnsi="Times New Roman" w:cs="Times New Roman"/>
          <w:sz w:val="28"/>
          <w:szCs w:val="28"/>
        </w:rPr>
        <w:t xml:space="preserve"> Раменском городском округе</w:t>
      </w:r>
      <w:r w:rsidR="00524396" w:rsidRPr="00387212">
        <w:rPr>
          <w:rFonts w:ascii="Times New Roman" w:hAnsi="Times New Roman" w:cs="Times New Roman"/>
          <w:sz w:val="28"/>
          <w:szCs w:val="28"/>
        </w:rPr>
        <w:t xml:space="preserve"> Московской области в целях </w:t>
      </w:r>
      <w:r w:rsidR="00524396" w:rsidRPr="00387212">
        <w:rPr>
          <w:rFonts w:ascii="Times New Roman" w:hAnsi="Times New Roman" w:cs="Times New Roman"/>
          <w:sz w:val="28"/>
          <w:szCs w:val="28"/>
        </w:rPr>
        <w:lastRenderedPageBreak/>
        <w:t>возмещения расходов на присмотр и уход, содержание имущества и арендную плату за использование</w:t>
      </w:r>
      <w:r w:rsidR="00524396"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Раменского городского округа Московской области</w:t>
      </w:r>
      <w:r w:rsidR="00524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1A33" w:rsidRDefault="00091A33" w:rsidP="00091A3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52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силу: </w:t>
      </w:r>
    </w:p>
    <w:p w:rsidR="00524396" w:rsidRPr="007E47E5" w:rsidRDefault="00FB047F" w:rsidP="00091A3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52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1C67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менского муниципального района М</w:t>
      </w:r>
      <w:r w:rsidR="001C6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 от 01.06.2018 «Об утверждении предоставления субсидии на государственную поддержку частных дошкольных образовательных организаций в Раменском муниципальном районе с целью возмещения расходов на присмотр и уход, содержание имущества и арендную плату за использование помещений.</w:t>
      </w:r>
    </w:p>
    <w:p w:rsidR="00091A33" w:rsidRPr="007E47E5" w:rsidRDefault="00091A33" w:rsidP="00091A33">
      <w:pPr>
        <w:pStyle w:val="a4"/>
        <w:shd w:val="clear" w:color="auto" w:fill="FFFFFF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Управлению муниципальных услуг, связи и развития ИКТ (Белкина С.В.) </w:t>
      </w:r>
      <w:proofErr w:type="gramStart"/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7E4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hyperlink r:id="rId6" w:history="1">
        <w:r w:rsidRPr="003747C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www.ramenskoye.ru</w:t>
        </w:r>
      </w:hyperlink>
      <w:r w:rsidRPr="00374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A33" w:rsidRPr="007E47E5" w:rsidRDefault="00091A33" w:rsidP="0009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47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</w:t>
      </w:r>
      <w:r w:rsidRPr="007E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к </w:t>
      </w:r>
      <w:proofErr w:type="gramStart"/>
      <w:r w:rsidRPr="007E4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правоотношениям</w:t>
      </w:r>
      <w:proofErr w:type="gramEnd"/>
      <w:r w:rsidRPr="007E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возникшим с</w:t>
      </w:r>
      <w:r w:rsidR="00FB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подписания.</w:t>
      </w:r>
      <w:r w:rsidRPr="007E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2D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:rsidR="00091A33" w:rsidRPr="000F62D8" w:rsidRDefault="00091A33" w:rsidP="00091A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2D8">
        <w:rPr>
          <w:rFonts w:ascii="Times New Roman" w:eastAsia="Calibri" w:hAnsi="Times New Roman" w:cs="Times New Roman"/>
          <w:sz w:val="28"/>
          <w:szCs w:val="28"/>
        </w:rPr>
        <w:t xml:space="preserve">Раменского городского округа                                                      В.В.  </w:t>
      </w:r>
      <w:proofErr w:type="spell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Неволин</w:t>
      </w:r>
      <w:proofErr w:type="spellEnd"/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47F" w:rsidRDefault="00FB047F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47F" w:rsidRDefault="00FB047F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47F" w:rsidRDefault="00FB047F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67D8" w:rsidRDefault="001C67D8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C67D8" w:rsidRDefault="001C67D8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F62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Бывшева</w:t>
      </w:r>
      <w:proofErr w:type="spellEnd"/>
      <w:r w:rsidRPr="000F62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Е.А.</w:t>
      </w:r>
    </w:p>
    <w:tbl>
      <w:tblPr>
        <w:tblW w:w="9464" w:type="dxa"/>
        <w:tblLook w:val="04A0"/>
      </w:tblPr>
      <w:tblGrid>
        <w:gridCol w:w="5211"/>
        <w:gridCol w:w="4253"/>
      </w:tblGrid>
      <w:tr w:rsidR="00091A33" w:rsidRPr="000F62D8" w:rsidTr="00925941">
        <w:tc>
          <w:tcPr>
            <w:tcW w:w="5211" w:type="dxa"/>
            <w:shd w:val="clear" w:color="auto" w:fill="auto"/>
          </w:tcPr>
          <w:p w:rsidR="00091A33" w:rsidRPr="000F62D8" w:rsidRDefault="00091A33" w:rsidP="00925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62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46-3-16-05</w:t>
            </w:r>
          </w:p>
        </w:tc>
        <w:tc>
          <w:tcPr>
            <w:tcW w:w="4253" w:type="dxa"/>
            <w:shd w:val="clear" w:color="auto" w:fill="auto"/>
          </w:tcPr>
          <w:p w:rsidR="00091A33" w:rsidRPr="000F62D8" w:rsidRDefault="00091A33" w:rsidP="00925941">
            <w:pPr>
              <w:shd w:val="clear" w:color="auto" w:fill="FFFFFF"/>
              <w:spacing w:after="0" w:line="240" w:lineRule="auto"/>
              <w:ind w:firstLine="21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91A33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C67D8" w:rsidRDefault="001C67D8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Разослать: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Управление делами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1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экз.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Комитет финансов, </w:t>
      </w:r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налоговой</w:t>
      </w:r>
      <w:proofErr w:type="gramEnd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политики и казначейства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1 экз.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Комитет по образованию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1 экз.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Централизованная бухгалтерия 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муниципальной образовательной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системы Раменского городского округа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Московской области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2 </w:t>
      </w:r>
      <w:proofErr w:type="spellStart"/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экз</w:t>
      </w:r>
      <w:proofErr w:type="spellEnd"/>
      <w:proofErr w:type="gramEnd"/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Первый з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аместитель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О.Б.Плынов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</w:t>
      </w:r>
    </w:p>
    <w:p w:rsidR="00091A33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В.В. Жиров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</w:t>
      </w:r>
    </w:p>
    <w:p w:rsidR="00091A33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администрации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О.Б. Егорова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И.А. Задорожная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 финансов,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налоговой политики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казначейства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И.В.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Борисова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Начальник Управления правового</w:t>
      </w:r>
    </w:p>
    <w:p w:rsidR="00091A33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Н.И.Михайлова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Начальник Управления делами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Е.Г.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Ригина</w:t>
      </w:r>
      <w:proofErr w:type="spellEnd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1A33" w:rsidRPr="000F62D8" w:rsidRDefault="00091A33" w:rsidP="00091A33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</w:t>
      </w:r>
    </w:p>
    <w:p w:rsidR="00091A33" w:rsidRDefault="00091A33" w:rsidP="00091A33"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образованию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Н.А. Асеева</w:t>
      </w:r>
    </w:p>
    <w:p w:rsidR="00D53F4A" w:rsidRDefault="00D53F4A" w:rsidP="00D5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F4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53F4A" w:rsidRDefault="00D53F4A" w:rsidP="00D5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F4A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F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53F4A" w:rsidRPr="00D53F4A" w:rsidRDefault="00D53F4A" w:rsidP="00D5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F4A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862A23" w:rsidRDefault="00D53F4A" w:rsidP="00D5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3F4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D53F4A" w:rsidRDefault="00D53F4A" w:rsidP="00D5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_________№_____________</w:t>
      </w:r>
    </w:p>
    <w:p w:rsidR="00D53F4A" w:rsidRDefault="00D53F4A" w:rsidP="00D5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F4A" w:rsidRDefault="00D53F4A" w:rsidP="00D5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3F4A" w:rsidRDefault="00D53F4A" w:rsidP="00D53F4A"/>
    <w:p w:rsidR="00D53F4A" w:rsidRDefault="00D53F4A" w:rsidP="00D53F4A">
      <w:pPr>
        <w:tabs>
          <w:tab w:val="left" w:pos="376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3F4A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из бюджета Московской области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D53F4A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>, предусмотренных мероприятием «</w:t>
      </w:r>
      <w:r w:rsidRPr="00D53F4A">
        <w:rPr>
          <w:rFonts w:ascii="Times New Roman" w:hAnsi="Times New Roman" w:cs="Times New Roman"/>
          <w:sz w:val="28"/>
          <w:szCs w:val="28"/>
        </w:rPr>
        <w:t xml:space="preserve">P2.01. Предоставление субсидий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D53F4A">
        <w:rPr>
          <w:rFonts w:ascii="Times New Roman" w:hAnsi="Times New Roman" w:cs="Times New Roman"/>
          <w:sz w:val="28"/>
          <w:szCs w:val="28"/>
        </w:rPr>
        <w:t>Московской области на государственную поддержку частных дошкольных образовательных организаций в Московской области в целях возмещения расходов на присмотр и уход, содержание имущества и арендную плату</w:t>
      </w:r>
      <w:r>
        <w:rPr>
          <w:rFonts w:ascii="Times New Roman" w:hAnsi="Times New Roman" w:cs="Times New Roman"/>
          <w:sz w:val="28"/>
          <w:szCs w:val="28"/>
        </w:rPr>
        <w:t xml:space="preserve"> за использование помещений»,</w:t>
      </w:r>
    </w:p>
    <w:p w:rsidR="000E7F0D" w:rsidRDefault="000E7F0D" w:rsidP="000E7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69B5" w:rsidRPr="002669B5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субсидии</w:t>
      </w:r>
    </w:p>
    <w:p w:rsidR="000E7F0D" w:rsidRDefault="000E7F0D" w:rsidP="000E7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определяет механизм, критерии, условия предоставления и расходования субсидий из бюджета Раменского городского округа Московской области бюджетам муниципальных образований Раменского городского округа Московской области на поддержку частных дошкольных образовательных организаций в  Раменском городском округе Московской области в целях возмещения расходов на присмотр и уход, содержание имущества и арендную плату за использование помещений, устанавливает правила предоставления субсидий бюджетам муниципальных образований Раменского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 на поддержку частных дошкольных образовательных организаций в Раменском городском округе Московской области в целях возмещения расходов на присмотр и уход, содержание имущества и арендную плату за использование помещений (далее - субсидии).</w:t>
      </w:r>
    </w:p>
    <w:p w:rsidR="000E7F0D" w:rsidRDefault="000E7F0D" w:rsidP="000E7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в Раменском городском округе Московской области, связанных с возмещением затрат на присмотр и уход, содержание имущества и арендную плату за использование помещений частных дошкольных образовательных организаций в Раменском городском округе Московской области, реализующих образовательные программы дошкольного образования и имеющих лицензию на осуществление образовательной деятельности.</w:t>
      </w:r>
      <w:proofErr w:type="gramEnd"/>
    </w:p>
    <w:p w:rsidR="000E7F0D" w:rsidRDefault="000E7F0D" w:rsidP="000E7F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Целевым назначением субсидий является возмещение следующих расходов:</w:t>
      </w:r>
    </w:p>
    <w:p w:rsidR="000E7F0D" w:rsidRDefault="000E7F0D" w:rsidP="000E7F0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оплата труда и начисления на выплаты по оплате труда, за исключением оплаты труда и начислений на выплаты по оплате труда педагогических работников, реализующих образовательные программы дошкольного образования, учебно-вспомогательного и прочего персонала (руководителей (за исключением главного бухгалтера и начальников отделов), их заместителей, делопроизводителей (секретарей-машинисток), заведующих хозяйством, уборщиков служебных помещений, младших воспитателей, помощников воспитателей;</w:t>
      </w:r>
      <w:proofErr w:type="gramEnd"/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 связи, Интернета;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транспортных услуг;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коммунальных услуг, в том числе вывоз мусора;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арендная плата за использование помещений (за исключением жилых помещений);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текущего ремонта, капитального ремонта;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 систем электроснабжения, теплоснабжения, водоснабжения и канализации;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 охраны;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 дератизации и дезинсекции;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 по проведению лабораторных исследований и измерений;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 прачечной и химчистки;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медицинских осмотров персонала;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установки и технического обслуживания охранной, пожарной сигнализации, локально-вычислительной сети, системы видеонаблюдения, контроля доступа, программного обеспечения;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 оборудования, в том числе компьютерной техники;</w:t>
      </w:r>
    </w:p>
    <w:p w:rsidR="000E7F0D" w:rsidRDefault="000E7F0D" w:rsidP="00D73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увеличение стоимости основных средств (перечень приобретаемых средств определяется на основании требований</w:t>
      </w:r>
      <w:proofErr w:type="gramEnd"/>
    </w:p>
    <w:p w:rsidR="00D73676" w:rsidRDefault="00D73676" w:rsidP="00D7367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увеличение стоимости основных средств (перечень приобретаемых средств определяется на основании требований</w:t>
      </w:r>
      <w:r w:rsidRPr="00406AC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06AC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="00CC75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Сан</w:t>
      </w:r>
      <w:r w:rsidR="00CC7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28.09.2020 № 28), за исключением расходов на учебно-наглядные пособия, технические средства обучения, игры, игрушки;</w:t>
      </w:r>
      <w:proofErr w:type="gramEnd"/>
    </w:p>
    <w:p w:rsidR="00D73676" w:rsidRDefault="00D73676" w:rsidP="00964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стоимости материальных запасов, необходимых для содержания ребенка в частных дошкольных образовательных организациях в Раменском городском округе Московской области (перечень приобретаемых материальных запасов определяется на основании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28.09.2020 № 28), за исключением расходов на продукты питания.</w:t>
      </w:r>
    </w:p>
    <w:p w:rsidR="00964781" w:rsidRPr="00964781" w:rsidRDefault="00964781" w:rsidP="00964781">
      <w:pPr>
        <w:pStyle w:val="a4"/>
        <w:tabs>
          <w:tab w:val="left" w:pos="37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E28AB" w:rsidRDefault="00964781" w:rsidP="003E28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E28AB">
        <w:rPr>
          <w:rFonts w:ascii="Times New Roman" w:hAnsi="Times New Roman" w:cs="Times New Roman"/>
          <w:sz w:val="28"/>
          <w:szCs w:val="28"/>
        </w:rPr>
        <w:t>. Условиями предоставления субсидий являются:</w:t>
      </w:r>
    </w:p>
    <w:p w:rsidR="003E28AB" w:rsidRDefault="003E28AB" w:rsidP="003E2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Наличие правовых актов муниципального образования Раменского городского округа Московской области, утверждающих перечень мероприятий,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3E28AB" w:rsidRDefault="003E28AB" w:rsidP="00AC6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наличие в бюджете муниципального образования Раменского городского Московской области (сводной бюджетной росписи местного бюджета) бюджетных ассигнований на исполнение расходных обязательств муниципального образования Раменского городского округа Московской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бюджета Раменского городского округа Московской области субсидии;</w:t>
      </w:r>
      <w:proofErr w:type="gramEnd"/>
    </w:p>
    <w:p w:rsidR="003E28AB" w:rsidRDefault="003E28AB" w:rsidP="00B5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из бюджета Раменского городского округа Московской области субсидии бюджету муниципального образования Раменского городского округа Московской области, предусматривающего обязательства муниципального образования Раменского городского округа Московской области по исполнению расходных обязательств,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(далее - Соглашение), и ответственность за неисполнение предусмотренных Соглашением обязательств.</w:t>
      </w:r>
    </w:p>
    <w:p w:rsidR="003E28AB" w:rsidRDefault="003E28AB" w:rsidP="003E28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Соглашение, дополнительные соглашения, предусматривающие внесение изменений в Соглашение и расторжение Соглашения, заключаются в соответствии </w:t>
      </w:r>
      <w:r w:rsidRPr="003E28AB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3E28AB">
          <w:rPr>
            <w:rFonts w:ascii="Times New Roman" w:hAnsi="Times New Roman" w:cs="Times New Roman"/>
            <w:sz w:val="28"/>
            <w:szCs w:val="28"/>
          </w:rPr>
          <w:t>пунктами 70</w:t>
        </w:r>
      </w:hyperlink>
      <w:r w:rsidRPr="003E28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3E28AB">
          <w:rPr>
            <w:rFonts w:ascii="Times New Roman" w:hAnsi="Times New Roman" w:cs="Times New Roman"/>
            <w:sz w:val="28"/>
            <w:szCs w:val="28"/>
          </w:rPr>
          <w:t>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 разработки и реализации государственных программ Московской области, утвержденного постановлением Правительства Московской области от 25.03.2013 № 208/8 «Об утверждении Порядка разработки и реализации государственных программ Московской области» (далее - Порядок разработки и реализации государственных программ Московской области).</w:t>
      </w:r>
      <w:proofErr w:type="gramEnd"/>
    </w:p>
    <w:p w:rsidR="008603E3" w:rsidRDefault="003E28AB" w:rsidP="008603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и дополнительные обязательства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муниципального образования </w:t>
      </w:r>
      <w:r w:rsidR="00B562F4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устанавливаются подразделом «10.5.1.1. Перечень обязательств муниципального образования Раменского городского округа Московской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предоставлении субсидий на мероприятия по проведению капитального ремонта в муниципальных дошкольных образовательных организациях в Раменском городском округе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Московской области» (далее - подраздел 10.5.1.1).</w:t>
      </w:r>
    </w:p>
    <w:p w:rsidR="008603E3" w:rsidRDefault="003E28AB" w:rsidP="0086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из бюджета </w:t>
      </w:r>
      <w:r w:rsidR="008603E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перечисляется на основании заявки на перечисление межбюджетных трансфертов и документов, подтверждающих возникновение денежных обязательств (муниципальный контракт, контракт, договор; при поставке товаров: накладная и (или) акт приемки-передачи, и (или) счет-фактура;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выполнении работ, оказании услуг: акт выполненных работ (оказанных услуг) и (или) счет, и (или) счет-фактура, иной документ, подтверждающий возникновение денежного обязательства, предусмотренный 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Российской Федерации, нормативными правовыми актами </w:t>
      </w:r>
      <w:r w:rsidR="008603E3" w:rsidRPr="00875806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области).</w:t>
      </w:r>
      <w:proofErr w:type="gramEnd"/>
      <w:r w:rsidR="008603E3" w:rsidRPr="00875806">
        <w:rPr>
          <w:rFonts w:ascii="Times New Roman" w:hAnsi="Times New Roman" w:cs="Times New Roman"/>
          <w:sz w:val="28"/>
          <w:szCs w:val="28"/>
        </w:rPr>
        <w:t xml:space="preserve"> К основным обязательствам относятся обязательства </w:t>
      </w:r>
      <w:proofErr w:type="gramStart"/>
      <w:r w:rsidR="008603E3" w:rsidRPr="0087580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603E3" w:rsidRPr="00875806">
        <w:rPr>
          <w:rFonts w:ascii="Times New Roman" w:hAnsi="Times New Roman" w:cs="Times New Roman"/>
          <w:sz w:val="28"/>
          <w:szCs w:val="28"/>
        </w:rPr>
        <w:t>:</w:t>
      </w:r>
    </w:p>
    <w:p w:rsidR="008603E3" w:rsidRDefault="008603E3" w:rsidP="00B562F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целевых показателей результативности использования субсидии;</w:t>
      </w:r>
    </w:p>
    <w:p w:rsidR="008603E3" w:rsidRDefault="008603E3" w:rsidP="008603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соблюдению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 </w:t>
      </w:r>
      <w:r w:rsidR="00B562F4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выраженного в процентах от объема бюджетных ассигнований на исполнение расходных обязательств муниципального образования </w:t>
      </w:r>
      <w:r w:rsidR="00B562F4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предусмотренных в местном бюджете,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042BD2" w:rsidRDefault="008603E3" w:rsidP="0004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осуществлению закупок для муниципальных нужд в соответствии с бюджетным законодательством Российской Федерации и законодательством </w:t>
      </w:r>
      <w:r w:rsidR="00B562F4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области, в том числе в соответствии с</w:t>
      </w:r>
      <w:proofErr w:type="gramStart"/>
      <w:r w:rsidR="00042BD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042BD2">
        <w:rPr>
          <w:rFonts w:ascii="Times New Roman" w:hAnsi="Times New Roman" w:cs="Times New Roman"/>
          <w:sz w:val="28"/>
          <w:szCs w:val="28"/>
        </w:rPr>
        <w:t xml:space="preserve"> основным обязательствам относятся обязательства по:</w:t>
      </w:r>
    </w:p>
    <w:p w:rsidR="00042BD2" w:rsidRDefault="00042BD2" w:rsidP="00042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целевых показателей результативности использования субсидии;</w:t>
      </w:r>
    </w:p>
    <w:p w:rsidR="00042BD2" w:rsidRDefault="00042BD2" w:rsidP="00042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соблюдению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 Московской области, выраженного в процентах от объема бюджетных ассигнований на исполнение расходных обязательств муниципального образования Московской области, предусмотренных в местном бюджете,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042BD2" w:rsidRDefault="00042BD2" w:rsidP="00042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осуществлению закупок для муниципальных нужд в соответствии с бюджетным законодательством Российской Федерации и законодательством Московской области, в том числе в соответствии с </w:t>
      </w:r>
      <w:hyperlink r:id="rId10" w:history="1">
        <w:r w:rsidRPr="00F230E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Мо</w:t>
      </w:r>
      <w:r w:rsidR="00F230E0">
        <w:rPr>
          <w:rFonts w:ascii="Times New Roman" w:hAnsi="Times New Roman" w:cs="Times New Roman"/>
          <w:sz w:val="28"/>
          <w:szCs w:val="28"/>
        </w:rPr>
        <w:t>сковской области от 27.12.2013 №</w:t>
      </w:r>
      <w:r>
        <w:rPr>
          <w:rFonts w:ascii="Times New Roman" w:hAnsi="Times New Roman" w:cs="Times New Roman"/>
          <w:sz w:val="28"/>
          <w:szCs w:val="28"/>
        </w:rPr>
        <w:t xml:space="preserve"> 1184/57 "О порядке взаимодействия при осуществлении закупок для государственных нужд Московской области и муниципальных нужд";</w:t>
      </w:r>
    </w:p>
    <w:p w:rsidR="00042BD2" w:rsidRDefault="00042BD2" w:rsidP="00042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соответствию фактически поставленных товаров (выполненных работ (их результатов), оказанных услуг) условиям муниципального контракта (контракта, договора), финансовое обеспечение которого осуществляется за счет средств субсидии, а также информации о поставленных товарах (выполненных работах, оказанных услугах), содержащейся в документах, подтверждающих возникновение денежных обязательств по указанным муниципальным контрактам (контрактам, договорам).</w:t>
      </w:r>
    </w:p>
    <w:p w:rsidR="00042BD2" w:rsidRDefault="00042BD2" w:rsidP="00042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дополнительным обязательствам относятся:</w:t>
      </w:r>
    </w:p>
    <w:p w:rsidR="00042BD2" w:rsidRDefault="00042BD2" w:rsidP="00042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обязательства, установленные </w:t>
      </w:r>
      <w:hyperlink r:id="rId11" w:history="1">
        <w:r w:rsidRPr="0087580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Мо</w:t>
      </w:r>
      <w:r w:rsidR="00875806">
        <w:rPr>
          <w:rFonts w:ascii="Times New Roman" w:hAnsi="Times New Roman" w:cs="Times New Roman"/>
          <w:sz w:val="28"/>
          <w:szCs w:val="28"/>
        </w:rPr>
        <w:t>сковской области от 04.12.2017 № 1005/44 «</w:t>
      </w:r>
      <w:r>
        <w:rPr>
          <w:rFonts w:ascii="Times New Roman" w:hAnsi="Times New Roman" w:cs="Times New Roman"/>
          <w:sz w:val="28"/>
          <w:szCs w:val="28"/>
        </w:rPr>
        <w:t>О единых требованиях к условиям организации деятельности государственных и муниципальных организаций соци</w:t>
      </w:r>
      <w:r w:rsidR="00875806">
        <w:rPr>
          <w:rFonts w:ascii="Times New Roman" w:hAnsi="Times New Roman" w:cs="Times New Roman"/>
          <w:sz w:val="28"/>
          <w:szCs w:val="28"/>
        </w:rPr>
        <w:t>альной сферы Московской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BD2" w:rsidRDefault="00042BD2" w:rsidP="00042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невыполненных требований по возврату в бюджет Московской области субвенций, субсидий и иных межбюджетных трансфертов, предоставленных в соответствии с государственной</w:t>
      </w:r>
      <w:r w:rsidR="00875806">
        <w:rPr>
          <w:rFonts w:ascii="Times New Roman" w:hAnsi="Times New Roman" w:cs="Times New Roman"/>
          <w:sz w:val="28"/>
          <w:szCs w:val="28"/>
        </w:rPr>
        <w:t xml:space="preserve"> программой Московской области «Образование Подмосковья»</w:t>
      </w:r>
      <w:r>
        <w:rPr>
          <w:rFonts w:ascii="Times New Roman" w:hAnsi="Times New Roman" w:cs="Times New Roman"/>
          <w:sz w:val="28"/>
          <w:szCs w:val="28"/>
        </w:rPr>
        <w:t xml:space="preserve"> на 2020-2025 годы, начиная с 2019 финансового года, направленных центральным исполнительным органом государственной власти Московской области, осуществляющим управление в сфере образования;</w:t>
      </w:r>
    </w:p>
    <w:p w:rsidR="00042BD2" w:rsidRDefault="00042BD2" w:rsidP="00042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графика выполнения мероприятий по капитальному ремонту, установленного соглашением о предоставлении из бюджета Московской области субсидии бюджету муниципального образования Московской обл</w:t>
      </w:r>
      <w:r w:rsidR="00875806">
        <w:rPr>
          <w:rFonts w:ascii="Times New Roman" w:hAnsi="Times New Roman" w:cs="Times New Roman"/>
          <w:sz w:val="28"/>
          <w:szCs w:val="28"/>
        </w:rPr>
        <w:t>асти о предоставлении субсидии»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техническое обслуживание оборудования, в том числе компьютерной техники;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806">
        <w:rPr>
          <w:rFonts w:ascii="Times New Roman" w:hAnsi="Times New Roman" w:cs="Times New Roman"/>
          <w:sz w:val="28"/>
          <w:szCs w:val="28"/>
        </w:rPr>
        <w:t xml:space="preserve">увеличение стоимости основных средств (перечень приобретаемых средств определяется на основании требований </w:t>
      </w:r>
      <w:hyperlink r:id="rId12" w:history="1">
        <w:r w:rsidRPr="0087580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7580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от 28.09.2020 N 28), за исключением расходов на учебно-наглядные пособия, технические средства обучения, игры, игрушки;</w:t>
      </w:r>
      <w:proofErr w:type="gramEnd"/>
    </w:p>
    <w:p w:rsidR="006574A6" w:rsidRPr="00875806" w:rsidRDefault="00875806" w:rsidP="00657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увеличение стоимости материальных запасов, необходимых для содержания ребенка в частных дошкольных образовательных организациях в Московской области (перечень приобретаемых материальных запасов определяется на основании т</w:t>
      </w:r>
      <w:r w:rsidR="007222F9">
        <w:rPr>
          <w:rFonts w:ascii="Times New Roman" w:hAnsi="Times New Roman" w:cs="Times New Roman"/>
          <w:sz w:val="28"/>
          <w:szCs w:val="28"/>
        </w:rPr>
        <w:t xml:space="preserve">ребований </w:t>
      </w:r>
      <w:proofErr w:type="spellStart"/>
      <w:r w:rsidR="007222F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7222F9">
        <w:rPr>
          <w:rFonts w:ascii="Times New Roman" w:hAnsi="Times New Roman" w:cs="Times New Roman"/>
          <w:sz w:val="28"/>
          <w:szCs w:val="28"/>
        </w:rPr>
        <w:t xml:space="preserve"> от 28.09.2020 №</w:t>
      </w:r>
      <w:r w:rsidRPr="00875806">
        <w:rPr>
          <w:rFonts w:ascii="Times New Roman" w:hAnsi="Times New Roman" w:cs="Times New Roman"/>
          <w:sz w:val="28"/>
          <w:szCs w:val="28"/>
        </w:rPr>
        <w:t xml:space="preserve"> 28), за исключением расходов на продукты питания.</w:t>
      </w:r>
      <w:r w:rsidR="006574A6" w:rsidRPr="006574A6">
        <w:rPr>
          <w:rFonts w:ascii="Times New Roman" w:hAnsi="Times New Roman" w:cs="Times New Roman"/>
          <w:sz w:val="28"/>
          <w:szCs w:val="28"/>
        </w:rPr>
        <w:t xml:space="preserve"> </w:t>
      </w:r>
      <w:r w:rsidR="006574A6" w:rsidRPr="00875806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6574A6" w:rsidRPr="008758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574A6" w:rsidRPr="00875806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Московской области из бюджета Московской области определяется с учетом требований </w:t>
      </w:r>
      <w:hyperlink r:id="rId13" w:history="1">
        <w:r w:rsidR="006574A6" w:rsidRPr="0087580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574A6" w:rsidRPr="00875806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25.0</w:t>
      </w:r>
      <w:r w:rsidR="007222F9">
        <w:rPr>
          <w:rFonts w:ascii="Times New Roman" w:hAnsi="Times New Roman" w:cs="Times New Roman"/>
          <w:sz w:val="28"/>
          <w:szCs w:val="28"/>
        </w:rPr>
        <w:t>3.2013 №</w:t>
      </w:r>
      <w:r w:rsidR="006574A6" w:rsidRPr="00875806">
        <w:rPr>
          <w:rFonts w:ascii="Times New Roman" w:hAnsi="Times New Roman" w:cs="Times New Roman"/>
          <w:sz w:val="28"/>
          <w:szCs w:val="28"/>
        </w:rPr>
        <w:t>208/8 "Об утверждении Порядка разработки и реализации государственных программ Московской области".</w:t>
      </w:r>
    </w:p>
    <w:p w:rsidR="006574A6" w:rsidRPr="00875806" w:rsidRDefault="006574A6" w:rsidP="00657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Объем средств бюджета муниципального образования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 может быть увеличен в одностороннем порядке, что не влечет обязательств по увеличению размера предоставляемой субсидии из бюджета Московской области.</w:t>
      </w:r>
    </w:p>
    <w:p w:rsidR="006574A6" w:rsidRPr="00875806" w:rsidRDefault="006574A6" w:rsidP="00657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субсидий из бюджета Московской области бюджетам муниципальных образований Московской области между муниципальными образованиями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 утверждается законом Московской области о бюджете на очередной финансовый год и плановый период.</w:t>
      </w:r>
    </w:p>
    <w:p w:rsidR="006574A6" w:rsidRPr="00875806" w:rsidRDefault="006574A6" w:rsidP="00657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Расчет субсидии осуществляется по формуле:</w:t>
      </w:r>
    </w:p>
    <w:p w:rsidR="006574A6" w:rsidRPr="00875806" w:rsidRDefault="006574A6" w:rsidP="00657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74A6" w:rsidRPr="00875806" w:rsidRDefault="006574A6" w:rsidP="00657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>, где:</w:t>
      </w:r>
    </w:p>
    <w:p w:rsidR="006574A6" w:rsidRPr="00875806" w:rsidRDefault="006574A6" w:rsidP="0065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4A6" w:rsidRPr="00875806" w:rsidRDefault="006574A6" w:rsidP="00657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объем субсидии на государственную поддержку частных дошкольных образовательных организаций в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Раменском городском округе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 в целях возмещения расходов на присмотр и уход, содержание имущества и арендную плату за использование помещений бюджету i-го муниципального образования Московской области;</w:t>
      </w:r>
    </w:p>
    <w:p w:rsidR="006574A6" w:rsidRPr="00875806" w:rsidRDefault="006574A6" w:rsidP="00657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объем субсидии на государственную поддержку частных дошкольных образовательных организаций в Московской области, расположенных в городских населенных пунктах i-го муниципального образования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области, в целях возмещения расходов на присмотр и уход, содержание имущества и арендную плату за использование помещений бюджету i-го муниципального образования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Pr="00875806">
        <w:rPr>
          <w:rFonts w:ascii="Times New Roman" w:hAnsi="Times New Roman" w:cs="Times New Roman"/>
          <w:sz w:val="28"/>
          <w:szCs w:val="28"/>
        </w:rPr>
        <w:t xml:space="preserve"> Московской области, определяется по формуле:</w:t>
      </w:r>
      <w:proofErr w:type="gramEnd"/>
    </w:p>
    <w:p w:rsidR="006574A6" w:rsidRPr="00875806" w:rsidRDefault="006574A6" w:rsidP="0065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4A6" w:rsidRPr="00875806" w:rsidRDefault="006574A6" w:rsidP="00657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I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K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P, где:</w:t>
      </w:r>
    </w:p>
    <w:p w:rsidR="006574A6" w:rsidRPr="00875806" w:rsidRDefault="006574A6" w:rsidP="0065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4A6" w:rsidRPr="00875806" w:rsidRDefault="006574A6" w:rsidP="00657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величина расходов бюджета Московской области на возмещение расходов на присмотр и уход, включая расходы на содержание имущества в частных дошкольных образовательных организациях в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Раменском городском округе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области, расположенных в городских населенных пунктах муниципального образования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Pr="00875806">
        <w:rPr>
          <w:rFonts w:ascii="Times New Roman" w:hAnsi="Times New Roman" w:cs="Times New Roman"/>
          <w:sz w:val="28"/>
          <w:szCs w:val="28"/>
        </w:rPr>
        <w:t xml:space="preserve"> Московской области, равная 3641 руб. в месяц;</w:t>
      </w:r>
    </w:p>
    <w:p w:rsidR="006574A6" w:rsidRPr="00875806" w:rsidRDefault="006574A6" w:rsidP="00657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величина расходов бюджета Московской области на возмещение расходов на присмотр и уход, включая расходы на арендную плату за использование помещений в частных дошкольных образовательных организациях в Московской области, расположенных в городских населенных пунктах муниципального образования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области, осуществляющих данные расходы, равная 2870 руб. в месяц;</w:t>
      </w:r>
    </w:p>
    <w:p w:rsidR="006574A6" w:rsidRPr="00875806" w:rsidRDefault="006574A6" w:rsidP="00657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N - количество месяцев в текущем финансовом году;</w:t>
      </w:r>
    </w:p>
    <w:p w:rsidR="006574A6" w:rsidRPr="00875806" w:rsidRDefault="006574A6" w:rsidP="006574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lastRenderedPageBreak/>
        <w:t>K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прогнозируемая среднегодовая численность воспитанников частных дошкольных образовательных организаций в Московской области, расположенных в городских населенных пунктах i-го муниципального образования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области, обучающихся по образовательным программам дошкольного образования;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P - уровень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Pr="00875806">
        <w:rPr>
          <w:rFonts w:ascii="Times New Roman" w:hAnsi="Times New Roman" w:cs="Times New Roman"/>
          <w:sz w:val="28"/>
          <w:szCs w:val="28"/>
        </w:rPr>
        <w:t xml:space="preserve"> Московской области из бюджета Московской области, указанного в Порядке;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объем субсидии на государственную поддержку частных дошкольных образовательных организаций в Московской области, расположенных в сельских населенных пунктах i-го муниципального образования Московской области, в целях возмещения расходов на присмотр и уход, содержание имущества и арендную плату за использование помещений бюджету i-го муниципального образования 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области, определяется по формуле:</w:t>
      </w:r>
      <w:proofErr w:type="gramEnd"/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I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K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P, где: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величина расходов бюджета Московской области на возмещение расходов на присмотр и уход, включая расходы на содержание имущества в частных дошкольных образовательных организациях в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Раменском городском округе </w:t>
      </w:r>
      <w:r w:rsidRPr="00875806">
        <w:rPr>
          <w:rFonts w:ascii="Times New Roman" w:hAnsi="Times New Roman" w:cs="Times New Roman"/>
          <w:sz w:val="28"/>
          <w:szCs w:val="28"/>
        </w:rPr>
        <w:t xml:space="preserve"> Московской области, расположенных в сельских населенных пунктах муниципального образования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Pr="00875806">
        <w:rPr>
          <w:rFonts w:ascii="Times New Roman" w:hAnsi="Times New Roman" w:cs="Times New Roman"/>
          <w:sz w:val="28"/>
          <w:szCs w:val="28"/>
        </w:rPr>
        <w:t xml:space="preserve"> Московской области, равная 4301 руб. в месяц;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величина расходов бюджета Московской области на возмещение расходов на присмотр и уход, включая расходы на арендную плату за использование помещений в частных дошкольных образовательных организациях в Московской области, расположенных в сельских населенных пунктах муниципального образования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Pr="00875806">
        <w:rPr>
          <w:rFonts w:ascii="Times New Roman" w:hAnsi="Times New Roman" w:cs="Times New Roman"/>
          <w:sz w:val="28"/>
          <w:szCs w:val="28"/>
        </w:rPr>
        <w:t xml:space="preserve"> Московской области, осуществляющих данные расходы, равная 2870 руб. в месяц;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N - количество месяцев в текущем финансовом году;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K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прогнозируемая среднегодовая численность воспитанников частных дошкольных образовательных организаций в Московской области, расположенных в сельских населенных пунктах i-го муниципального образования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области, обучающихся по образовательным программам дошкольного образования;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lastRenderedPageBreak/>
        <w:t xml:space="preserve">P - уровень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 из бюджета Московской области, указанного в Порядке.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Прогнозируемая среднегодовая численность воспитанников частных дошкольных образовательных организаций в</w:t>
      </w:r>
      <w:r w:rsidR="007222F9">
        <w:rPr>
          <w:rFonts w:ascii="Times New Roman" w:hAnsi="Times New Roman" w:cs="Times New Roman"/>
          <w:sz w:val="28"/>
          <w:szCs w:val="28"/>
        </w:rPr>
        <w:t xml:space="preserve"> Раменском городском округе</w:t>
      </w:r>
      <w:r w:rsidRPr="00875806">
        <w:rPr>
          <w:rFonts w:ascii="Times New Roman" w:hAnsi="Times New Roman" w:cs="Times New Roman"/>
          <w:sz w:val="28"/>
          <w:szCs w:val="28"/>
        </w:rPr>
        <w:t xml:space="preserve"> Московской области (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K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K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>) указывается с одним десятичным знаком.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Нормативы и расчетные величины, предусмотренные в Порядке предоставления субсидий, используются для планирования расходов бюджета Московской области, распределения средств бюджетам муниципальных образований Московской области. Частные дошкольные образовательные организации в Московской области вправе самостоятельно определять структуру расходов в рамках целевого назначения, указанного в Порядке предоставления субсидий, в пределах предусмотренного объема субсидии.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Субсидия рассчитывается исходя из прогнозируемой среднегодовой численности воспитанников частных дошкольных образовательных организаций в Московской области, обучающихся по образовательным программам дошкольного образования, и предоставляется муниципальному образованию Московской области. Муниципальное образование Московской области предоставляет субсидию частным дошкольным образовательным организациям в Московской области на основании соглашений. Средства субсидии перечисляются частным дошкольным организациям на основании фактической средней численности воспитанников за соответствующий период в соответствии с нормативами, предусмотренными в Порядке. Частные дошкольные образовательные организации в Московской области расходуют субсидии исходя из фактической средней численности воспитанников за соответствующий период.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806">
        <w:rPr>
          <w:rFonts w:ascii="Times New Roman" w:hAnsi="Times New Roman" w:cs="Times New Roman"/>
          <w:sz w:val="28"/>
          <w:szCs w:val="28"/>
        </w:rPr>
        <w:t>В связи с изменением численности воспитанников в течение финансового года объем субсидии бюджету i-го муниципального образования Московской области может быть уточнен при условии уточнения закона Московской области о бюджете Московской области на соответствующий финансовый год и на плановый период и с учетом финансовых возможностей бюджета Московской области и обращения органа местного самоуправления муниципального образования Московской области в Министерство образования Московской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 xml:space="preserve"> области в срок не позднее 15 октября текущего финансового года.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Уточнение объема субсидии бюджету i-го муниципального образования Московской области возможно путем перераспределения средств субсидий между бюджетами муниципальных образований Московской области, </w:t>
      </w:r>
      <w:r w:rsidRPr="00875806">
        <w:rPr>
          <w:rFonts w:ascii="Times New Roman" w:hAnsi="Times New Roman" w:cs="Times New Roman"/>
          <w:sz w:val="28"/>
          <w:szCs w:val="28"/>
        </w:rPr>
        <w:lastRenderedPageBreak/>
        <w:t>высвободившихся в результате изменения среднегодовой прогнозируемой численности воспитанников.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Московской области для предоставления субсидии являются: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gramStart"/>
      <w:r w:rsidRPr="008758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 xml:space="preserve"> дошкольного возраста, зарегистрированных в Единой информационной системе "Зачисление в ДОУ" и направленных в частные дошкольные образовательные организации в Московской области, реализующие образовательные программы дошкольного образования, в порядке очередности с учетом даты постановки на учет и наличия льготной категории;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наличие у частной дошкольной образовательной организации в Московской области лицензии на осуществление образовательной деятельности по образовательной программе дошкольного образования.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Субсидии из бюджета Московской области предоставляются муниципальным образованиям </w:t>
      </w:r>
      <w:r w:rsidR="007222F9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>Московской области, соответствующим критериям отбора, указанным в Порядке, при соблюдении следующих условий: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наличие правовых актов муниципального образования </w:t>
      </w:r>
      <w:r w:rsidR="009F45AD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 xml:space="preserve">Московской области, утверждающих перечень мероприятий, в целях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наличие в бюджете муниципального образования Московской области (сводной бюджетной росписи местного бюджета) бюджетных ассигнований на исполнение расходных обязательств муниципального образования </w:t>
      </w:r>
      <w:r w:rsidR="009F45AD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 xml:space="preserve">Московской области, в целях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бюджета Московской области субсидии;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из бюджета Московской области субсидии бюджету муниципального образования </w:t>
      </w:r>
      <w:r w:rsidR="009F45AD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 xml:space="preserve">Московской области, предусматривающего обязательства муниципального образования </w:t>
      </w:r>
      <w:r w:rsidR="009F45AD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 xml:space="preserve">Московской области по исполнению расходных обязательств, в целях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(далее - Соглашение), и ответственность за неисполнение предусмотренных Соглашением обязательств.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Субсидия из бюджета Московской области перечисляется на основании заявки на перечисление межбюджетных трансфертов и документов, подтверждающих возникновение денежных обязательств (муниципальный контракт, контракт, договор; при поставке товаров: накладная и (или) акт </w:t>
      </w:r>
      <w:r w:rsidRPr="00875806">
        <w:rPr>
          <w:rFonts w:ascii="Times New Roman" w:hAnsi="Times New Roman" w:cs="Times New Roman"/>
          <w:sz w:val="28"/>
          <w:szCs w:val="28"/>
        </w:rPr>
        <w:lastRenderedPageBreak/>
        <w:t xml:space="preserve">приемки-передачи, и (или) счет-фактура; </w:t>
      </w:r>
      <w:proofErr w:type="gramStart"/>
      <w:r w:rsidRPr="00875806">
        <w:rPr>
          <w:rFonts w:ascii="Times New Roman" w:hAnsi="Times New Roman" w:cs="Times New Roman"/>
          <w:sz w:val="28"/>
          <w:szCs w:val="28"/>
        </w:rPr>
        <w:t>при выполнении работ, оказании услуг: акт выполненных работ (оказанных услуг) и (или) счет, и (или) счет-фактура, иной документ, подтверждающий возникновение денежного обязательства, предусмотренный нормативными правовыми актами Российской Федерации, нормативными правовыми актами Московской области).</w:t>
      </w:r>
      <w:proofErr w:type="gramEnd"/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806">
        <w:rPr>
          <w:rFonts w:ascii="Times New Roman" w:hAnsi="Times New Roman" w:cs="Times New Roman"/>
          <w:sz w:val="28"/>
          <w:szCs w:val="28"/>
        </w:rPr>
        <w:t xml:space="preserve">Соглашение, дополнительные соглашения, предусматривающие внесение изменений в Соглашение и расторжение Соглашения, заключаются в соответствии с </w:t>
      </w:r>
      <w:hyperlink r:id="rId14" w:history="1">
        <w:r w:rsidRPr="00875806">
          <w:rPr>
            <w:rFonts w:ascii="Times New Roman" w:hAnsi="Times New Roman" w:cs="Times New Roman"/>
            <w:sz w:val="28"/>
            <w:szCs w:val="28"/>
          </w:rPr>
          <w:t>пунктами 70</w:t>
        </w:r>
      </w:hyperlink>
      <w:r w:rsidRPr="00875806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875806">
          <w:rPr>
            <w:rFonts w:ascii="Times New Roman" w:hAnsi="Times New Roman" w:cs="Times New Roman"/>
            <w:sz w:val="28"/>
            <w:szCs w:val="28"/>
          </w:rPr>
          <w:t>72</w:t>
        </w:r>
      </w:hyperlink>
      <w:r w:rsidRPr="00875806">
        <w:rPr>
          <w:rFonts w:ascii="Times New Roman" w:hAnsi="Times New Roman" w:cs="Times New Roman"/>
          <w:sz w:val="28"/>
          <w:szCs w:val="28"/>
        </w:rPr>
        <w:t xml:space="preserve"> Порядка разработки и реализации государственных программ Московской области, утвержденного постановлением Правительства Мо</w:t>
      </w:r>
      <w:r w:rsidR="007222F9">
        <w:rPr>
          <w:rFonts w:ascii="Times New Roman" w:hAnsi="Times New Roman" w:cs="Times New Roman"/>
          <w:sz w:val="28"/>
          <w:szCs w:val="28"/>
        </w:rPr>
        <w:t>сковской области от 25.03.2013 № 208/8 «</w:t>
      </w:r>
      <w:r w:rsidRPr="00875806">
        <w:rPr>
          <w:rFonts w:ascii="Times New Roman" w:hAnsi="Times New Roman" w:cs="Times New Roman"/>
          <w:sz w:val="28"/>
          <w:szCs w:val="28"/>
        </w:rPr>
        <w:t>Об утверждении Порядка разработки и реализации государствен</w:t>
      </w:r>
      <w:r w:rsidR="007222F9">
        <w:rPr>
          <w:rFonts w:ascii="Times New Roman" w:hAnsi="Times New Roman" w:cs="Times New Roman"/>
          <w:sz w:val="28"/>
          <w:szCs w:val="28"/>
        </w:rPr>
        <w:t>ных программ Московской области»</w:t>
      </w:r>
      <w:r w:rsidRPr="00875806">
        <w:rPr>
          <w:rFonts w:ascii="Times New Roman" w:hAnsi="Times New Roman" w:cs="Times New Roman"/>
          <w:sz w:val="28"/>
          <w:szCs w:val="28"/>
        </w:rPr>
        <w:t xml:space="preserve"> (далее - Порядок разработки и реализации государственных программ Московской области).</w:t>
      </w:r>
      <w:proofErr w:type="gramEnd"/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Основные и дополнительные обязательства органа местного самоуправления муниципального образования Московской облас</w:t>
      </w:r>
      <w:r w:rsidR="007222F9" w:rsidRPr="001904D3">
        <w:rPr>
          <w:rFonts w:ascii="Times New Roman" w:hAnsi="Times New Roman" w:cs="Times New Roman"/>
          <w:sz w:val="28"/>
          <w:szCs w:val="28"/>
        </w:rPr>
        <w:t>ти устанавливаются подразделом «</w:t>
      </w:r>
      <w:r w:rsidRPr="00875806">
        <w:rPr>
          <w:rFonts w:ascii="Times New Roman" w:hAnsi="Times New Roman" w:cs="Times New Roman"/>
          <w:sz w:val="28"/>
          <w:szCs w:val="28"/>
        </w:rPr>
        <w:t xml:space="preserve">10.5.5.1. Перечень обязательств муниципального образования Московской области </w:t>
      </w:r>
      <w:proofErr w:type="gramStart"/>
      <w:r w:rsidRPr="00875806">
        <w:rPr>
          <w:rFonts w:ascii="Times New Roman" w:hAnsi="Times New Roman" w:cs="Times New Roman"/>
          <w:sz w:val="28"/>
          <w:szCs w:val="28"/>
        </w:rPr>
        <w:t>при предоставлении субсидий на государственную поддержку частных дошкольных образовательных организаций в</w:t>
      </w:r>
      <w:r w:rsidR="009F45AD" w:rsidRPr="001904D3">
        <w:rPr>
          <w:rFonts w:ascii="Times New Roman" w:hAnsi="Times New Roman" w:cs="Times New Roman"/>
          <w:sz w:val="28"/>
          <w:szCs w:val="28"/>
        </w:rPr>
        <w:t xml:space="preserve"> Раменском городском округе</w:t>
      </w:r>
      <w:r w:rsidRPr="00875806">
        <w:rPr>
          <w:rFonts w:ascii="Times New Roman" w:hAnsi="Times New Roman" w:cs="Times New Roman"/>
          <w:sz w:val="28"/>
          <w:szCs w:val="28"/>
        </w:rPr>
        <w:t xml:space="preserve"> Московской области в целях возмещения расходов на присмотр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 xml:space="preserve"> и уход, содержание имущества и арендную п</w:t>
      </w:r>
      <w:r w:rsidR="007222F9" w:rsidRPr="001904D3">
        <w:rPr>
          <w:rFonts w:ascii="Times New Roman" w:hAnsi="Times New Roman" w:cs="Times New Roman"/>
          <w:sz w:val="28"/>
          <w:szCs w:val="28"/>
        </w:rPr>
        <w:t>лату за использование помещений»</w:t>
      </w:r>
      <w:r w:rsidRPr="00875806">
        <w:rPr>
          <w:rFonts w:ascii="Times New Roman" w:hAnsi="Times New Roman" w:cs="Times New Roman"/>
          <w:sz w:val="28"/>
          <w:szCs w:val="28"/>
        </w:rPr>
        <w:t xml:space="preserve"> (далее - подраздел 10.5.5.1).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Целевым показателем результативности предоставления субсидии является 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Данные показателей предоставляются ежеквартально из Федеральной информационной системы доступности дошкольного образования, сведения в которую поступают из региональной Единой</w:t>
      </w:r>
      <w:r w:rsidR="009F45AD">
        <w:rPr>
          <w:rFonts w:ascii="Times New Roman" w:hAnsi="Times New Roman" w:cs="Times New Roman"/>
          <w:sz w:val="28"/>
          <w:szCs w:val="28"/>
        </w:rPr>
        <w:t xml:space="preserve"> информационной системы «Зачисление в ДОУ»</w:t>
      </w:r>
      <w:r w:rsidRPr="00875806">
        <w:rPr>
          <w:rFonts w:ascii="Times New Roman" w:hAnsi="Times New Roman" w:cs="Times New Roman"/>
          <w:sz w:val="28"/>
          <w:szCs w:val="28"/>
        </w:rPr>
        <w:t>, при этом в расчете учитывается контингент воспитанников всех образовательных организаций Московской области, реализующих основные общеобразовательные программы дошкольного образования.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Московской области по предоставлению субсидий является Министерство образования Московской области.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Перечисление субсидий из бюджета Московской области бюджетам муниципальных образований </w:t>
      </w:r>
      <w:r w:rsidR="009F45AD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875806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Pr="00875806">
        <w:rPr>
          <w:rFonts w:ascii="Times New Roman" w:hAnsi="Times New Roman" w:cs="Times New Roman"/>
          <w:sz w:val="28"/>
          <w:szCs w:val="28"/>
        </w:rPr>
        <w:lastRenderedPageBreak/>
        <w:t>области осуществляется в соответствии со сводной бюджетной росписью бюджета Московской области в пределах средств, предусмотренных на указанные цели законом Московской области о бюджете Московской области на соответствующий финансовый год и плановый период, и утвержденных лимитов бюджетных обязательств.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806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Московской области в сроки до 10 числа месяца и до 20 января года, следующего за отчетным периодом, представляют в Министерство образования Московской области отчеты о расходовании субсидий посредством автоматизированной информационно-аналитической системы "Мониторинг социально-экономического развития Московской области с использованием типов</w:t>
      </w:r>
      <w:r w:rsidR="001904D3">
        <w:rPr>
          <w:rFonts w:ascii="Times New Roman" w:hAnsi="Times New Roman" w:cs="Times New Roman"/>
          <w:sz w:val="28"/>
          <w:szCs w:val="28"/>
        </w:rPr>
        <w:t>ого регионального сегмента ГАС «Управление»</w:t>
      </w:r>
      <w:r w:rsidRPr="00875806">
        <w:rPr>
          <w:rFonts w:ascii="Times New Roman" w:hAnsi="Times New Roman" w:cs="Times New Roman"/>
          <w:sz w:val="28"/>
          <w:szCs w:val="28"/>
        </w:rPr>
        <w:t xml:space="preserve"> в сроки и по форме согласно таблице 1 к Порядку.</w:t>
      </w:r>
      <w:proofErr w:type="gramEnd"/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806">
        <w:rPr>
          <w:rFonts w:ascii="Times New Roman" w:hAnsi="Times New Roman" w:cs="Times New Roman"/>
          <w:sz w:val="28"/>
          <w:szCs w:val="28"/>
        </w:rPr>
        <w:t>Министерство образования Московской области в срок до 30 числа месяца, следующего за отчетным периодом (1, 2 и 3 кварталы соответствующего года), и до 15 февраля года, следующего за отчетным периодом (соответствующий год), представляет в Министерство экономики и финансов Московской области сводный отчет о расходовании субсидий в сроки и по форме согласно таблице 2 к Порядку.</w:t>
      </w:r>
      <w:proofErr w:type="gramEnd"/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Субсидии носят целевой характер и не могут быть использованы на иные цели.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субсидии осуществляется органами местного самоуправления муниципальных образований Московской области и Министерством образования Московской области, а также органами государственного финансового контроля.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муниципального образования Московской области обязаны запрашивать и рассматривать информацию, необходимую для осуществления </w:t>
      </w:r>
      <w:proofErr w:type="gramStart"/>
      <w:r w:rsidRPr="008758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субсидии и соблюдения настоящих условий предоставления субсидий, от частных дошкольных образовательных организаций в Московской области.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Ответственность за несоблюдение настоящих условий предоставления субсидии, недостоверность и несвоевременность представляемых сведений несут органы местного самоуправления муниципальных образований Московской области и Министерство образования Московской области.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Не использованный по состоянию на 1 января текущего финансового года остаток субсидии подлежит возврату в доход бюджета Московской области в течение первых 10 рабочих дней текущего финансового года.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lastRenderedPageBreak/>
        <w:t>В случае нецелевого использования субсидии муниципальным образованием Московской области к нему применяются бюджетные меры принуждения, предусмотренные бюджетным законодательством Российской Федерации.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Порядок и сроки применения мер ответственности к муниципальным образованиям Московской области за нарушение условий предоставления субсидии, установленных Порядком, основных и дополнительных обязательств, указанных в подразделе 10.5.5.1, а также основания и порядок освобождения муниципальных образований Московской области от указанной ответственности установлены Порядком разработки и реализации государственных программ Московской области.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 осуществляется на основании сравнения планируемых и достигнутых муниципальным образованием Московской </w:t>
      </w:r>
      <w:proofErr w:type="gramStart"/>
      <w:r w:rsidRPr="00875806">
        <w:rPr>
          <w:rFonts w:ascii="Times New Roman" w:hAnsi="Times New Roman" w:cs="Times New Roman"/>
          <w:sz w:val="28"/>
          <w:szCs w:val="28"/>
        </w:rPr>
        <w:t>области значений целевых показателей результативности использования субсидии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>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В случае если фактическая среднегодовая численность воспитанников частных дошкольных образовательных организаций в Московской области сложилась меньше, чем прогнозируемая, то излишне предусмотренные средства субсидии подлежат возврату в бюджет Московской области в соответствии с </w:t>
      </w:r>
      <w:hyperlink r:id="rId16" w:history="1">
        <w:r w:rsidRPr="00875806">
          <w:rPr>
            <w:rFonts w:ascii="Times New Roman" w:hAnsi="Times New Roman" w:cs="Times New Roman"/>
            <w:sz w:val="28"/>
            <w:szCs w:val="28"/>
          </w:rPr>
          <w:t>пунктом 5 статьи 242</w:t>
        </w:r>
      </w:hyperlink>
      <w:r w:rsidRPr="0087580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Объем субсидии, подлежащий возврату из бюджета муниципального образования в бюджет Московской области в связи со снижением численности воспитанников (Sвозвр2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75806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Sвозвр2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7580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>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>, где: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>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объем субсидии на государственную поддержку частных дошкольных образовательных организаций в Московской области в целях возмещения расходов на присмотр и уход, содержание имущества и арендную плату за использование помещений бюджету i-го муниципального образования Московской области, рассчитанный по нормативам с учетом фактической среднегодовой численности воспитанников, рассчитывается по формуле: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>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>, где: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Sфакт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объем субсидии на государственную поддержку частных дошкольных образовательных организаций в Московской области, расположенных в городских населенных пунктах i-го муниципального образования Московской области, в целях возмещения расходов на присмотр </w:t>
      </w:r>
      <w:r w:rsidRPr="00875806">
        <w:rPr>
          <w:rFonts w:ascii="Times New Roman" w:hAnsi="Times New Roman" w:cs="Times New Roman"/>
          <w:sz w:val="28"/>
          <w:szCs w:val="28"/>
        </w:rPr>
        <w:lastRenderedPageBreak/>
        <w:t>и уход, содержание имущества и арендную плату за использование помещений бюджету i-го муниципального образования Московской области, рассчитанный по нормативам с учетом фактической среднегодовой численности воспитанников, определяется по формуле:</w:t>
      </w:r>
      <w:proofErr w:type="gramEnd"/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I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Кфакт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P, где: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>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фактическая среднегодовая численность воспитанников частных дошкольных образовательных организаций в Московской области, расположенных в городских населенных пунктах i-го муниципального образования Московской области, обучающихся по образовательным программам дошкольного образования;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Sфакт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объем субсидии на государственную поддержку частных дошкольных образовательных организаций в Московской области, расположенных в сельских населенных пунктах i-го муниципального образования Московской области, в целях возмещения расходов на присмотр и уход, содержание имущества и арендную плату за использование помещений бюджету i-го муниципального образования Московской области, рассчитанный по нормативам с учетом фактической среднегодовой численности воспитанников, определяется по формуле:</w:t>
      </w:r>
      <w:proofErr w:type="gramEnd"/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806">
        <w:rPr>
          <w:rFonts w:ascii="Times New Roman" w:hAnsi="Times New Roman" w:cs="Times New Roman"/>
          <w:sz w:val="28"/>
          <w:szCs w:val="28"/>
        </w:rPr>
        <w:t>Sфакт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I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Кфакт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P, где: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>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- фактическая среднегодовая численность воспитанников частных дошкольных образовательных организаций в Московской области, расположенных в сельских населенных пунктах i-го муниципального образования Московской области, обучающихся по образовательным программам дошкольного образования.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Фактическая средняя численность воспитанников частных дошкольных образовательных организаций в Московской области (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>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Kфакт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>) определяется путем суммирования средней фактической численности воспитанников за все месяцы с начала отчетной даты и деления полученной суммы на число месяцев соответствующего периода. Средняя численность воспитанников за месяц исчисляется путем суммирования численности воспитанников за каждый календарный день месяца, т.е. с 1 по 30 или 31 число (для февраля - по 28 или 29 число), включая праздничные (нерабочие) и выходные дни, и деления полученной суммы на число календарных дней месяца. Средняя численность за июнь, июль и август принимается равной численности на 1 июня.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Фактическая среднегодовая численность воспитанников частных дошкольных образовательных организаций в Московской области (</w:t>
      </w:r>
      <w:proofErr w:type="spellStart"/>
      <w:proofErr w:type="gramStart"/>
      <w:r w:rsidRPr="00875806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>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iсел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Kфакт</w:t>
      </w:r>
      <w:r w:rsidRPr="00875806">
        <w:rPr>
          <w:rFonts w:ascii="Times New Roman" w:hAnsi="Times New Roman" w:cs="Times New Roman"/>
          <w:sz w:val="28"/>
          <w:szCs w:val="28"/>
          <w:vertAlign w:val="subscript"/>
        </w:rPr>
        <w:t>iгор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>) указывается с одним десятичным знаком.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нецелевое использование субсидии устанавливается в соответствии с законодательством Российской Федерации и законодательством Московской области.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Возврат средств субсидий в доход бюджета Московской области при невыполнении целевого показателя результативности в связи со снижением численности воспитанников, несоблюдении уровня </w:t>
      </w:r>
      <w:proofErr w:type="spellStart"/>
      <w:r w:rsidRPr="008758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75806">
        <w:rPr>
          <w:rFonts w:ascii="Times New Roman" w:hAnsi="Times New Roman" w:cs="Times New Roman"/>
          <w:sz w:val="28"/>
          <w:szCs w:val="28"/>
        </w:rPr>
        <w:t xml:space="preserve"> осуществляется органами местного самоуправления муниципальных образований Московской области в срок до 1 июня года, следующего за отчетным годом.</w:t>
      </w:r>
    </w:p>
    <w:p w:rsidR="00875806" w:rsidRPr="00875806" w:rsidRDefault="00875806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 xml:space="preserve">В случае одновременного </w:t>
      </w:r>
      <w:proofErr w:type="gramStart"/>
      <w:r w:rsidRPr="00875806">
        <w:rPr>
          <w:rFonts w:ascii="Times New Roman" w:hAnsi="Times New Roman" w:cs="Times New Roman"/>
          <w:sz w:val="28"/>
          <w:szCs w:val="28"/>
        </w:rPr>
        <w:t>установления фактов невыполнения значений целевых показателей результативности</w:t>
      </w:r>
      <w:proofErr w:type="gramEnd"/>
      <w:r w:rsidRPr="00875806">
        <w:rPr>
          <w:rFonts w:ascii="Times New Roman" w:hAnsi="Times New Roman" w:cs="Times New Roman"/>
          <w:sz w:val="28"/>
          <w:szCs w:val="28"/>
        </w:rPr>
        <w:t xml:space="preserve"> и снижения численности воспитанников возврату из бюджета муниципальных образований Московской области в бюджет Московской области подлежит объем средств, соответствующий наибольшему значению.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Таблица 1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к Порядку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Форма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Отчет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о расходовании субсидий бюджетам муниципальных образований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Московской области на государственную поддержку частных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 в Московской области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в целях возмещения расходов на присмотр и уход, содержание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имущества и арендную плату за использование помещений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 Московской области)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за _______________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5806">
        <w:rPr>
          <w:rFonts w:ascii="Times New Roman" w:hAnsi="Times New Roman" w:cs="Times New Roman"/>
          <w:sz w:val="28"/>
          <w:szCs w:val="28"/>
        </w:rPr>
        <w:t>(рублей)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75806" w:rsidRPr="00875806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551"/>
        <w:gridCol w:w="1531"/>
        <w:gridCol w:w="1496"/>
        <w:gridCol w:w="1417"/>
        <w:gridCol w:w="1474"/>
        <w:gridCol w:w="1474"/>
        <w:gridCol w:w="1417"/>
        <w:gridCol w:w="1531"/>
        <w:gridCol w:w="1474"/>
        <w:gridCol w:w="1247"/>
        <w:gridCol w:w="1531"/>
        <w:gridCol w:w="1234"/>
        <w:gridCol w:w="1247"/>
      </w:tblGrid>
      <w:tr w:rsidR="00875806" w:rsidRPr="0087580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Наименование частной дошкольной образовательной организации</w:t>
            </w:r>
          </w:p>
        </w:tc>
        <w:tc>
          <w:tcPr>
            <w:tcW w:w="3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Фактическая средняя численность воспитанников частных дошкольных образовательных организаций в Московской области (чел.)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Предусмотрено средств субсидии в бюджете Московской области на текущий год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Получено средств субсидии из бюджета Московской области с начала текущего года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Произведено фактических расходов за счет средств субсидии из бюджета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Произведено кассовых расходов за счет средств субсидии из бюджета Московской области, всего, в том числе: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Произведено расходов за счет средств бюджета муниципального образования Московской области</w:t>
            </w:r>
          </w:p>
        </w:tc>
      </w:tr>
      <w:tr w:rsidR="00875806" w:rsidRPr="00875806">
        <w:trPr>
          <w:trHeight w:val="32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Оплата труда и начисления на выплаты по оплате труда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Арендная плата за использование помещений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806" w:rsidRPr="0087580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Расположенных в городских населенных пунктах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Расположенных в сельских населенных пунктах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Предусмотрено сре</w:t>
            </w:r>
            <w:proofErr w:type="gram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дств в б</w:t>
            </w:r>
            <w:proofErr w:type="gramEnd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юджете муниципального образования Московской области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Фактические расходы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Кассовые расходы</w:t>
            </w:r>
          </w:p>
        </w:tc>
      </w:tr>
      <w:tr w:rsidR="00875806" w:rsidRPr="0087580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75806" w:rsidRPr="0087580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806" w:rsidRPr="0087580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806" w:rsidRPr="0087580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806" w:rsidRPr="0087580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Нераспределенный остаток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6" w:rsidRPr="00875806" w:rsidRDefault="00875806" w:rsidP="0087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80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</w:tr>
    </w:tbl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75806">
        <w:rPr>
          <w:rFonts w:ascii="Courier New" w:hAnsi="Courier New" w:cs="Courier New"/>
          <w:sz w:val="20"/>
          <w:szCs w:val="20"/>
        </w:rPr>
        <w:t xml:space="preserve">    Глава муниципального образования Московской области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75806">
        <w:rPr>
          <w:rFonts w:ascii="Courier New" w:hAnsi="Courier New" w:cs="Courier New"/>
          <w:sz w:val="20"/>
          <w:szCs w:val="20"/>
        </w:rPr>
        <w:t xml:space="preserve">    _________ __________________________________________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75806">
        <w:rPr>
          <w:rFonts w:ascii="Courier New" w:hAnsi="Courier New" w:cs="Courier New"/>
          <w:sz w:val="20"/>
          <w:szCs w:val="20"/>
        </w:rPr>
        <w:t xml:space="preserve">    (подпись) (расшифровка подписи - фамилия и инициалы)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75806">
        <w:rPr>
          <w:rFonts w:ascii="Courier New" w:hAnsi="Courier New" w:cs="Courier New"/>
          <w:sz w:val="20"/>
          <w:szCs w:val="20"/>
        </w:rPr>
        <w:t xml:space="preserve">    (Гербовая печать муниципального образования Московской области)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75806">
        <w:rPr>
          <w:rFonts w:ascii="Courier New" w:hAnsi="Courier New" w:cs="Courier New"/>
          <w:sz w:val="20"/>
          <w:szCs w:val="20"/>
        </w:rPr>
        <w:t xml:space="preserve">    "__" __________ 20__ г.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75806">
        <w:rPr>
          <w:rFonts w:ascii="Courier New" w:hAnsi="Courier New" w:cs="Courier New"/>
          <w:sz w:val="20"/>
          <w:szCs w:val="20"/>
        </w:rPr>
        <w:t xml:space="preserve">    Исполнитель ______________________ ___________</w:t>
      </w:r>
    </w:p>
    <w:p w:rsidR="00875806" w:rsidRPr="00875806" w:rsidRDefault="00875806" w:rsidP="00875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75806">
        <w:rPr>
          <w:rFonts w:ascii="Courier New" w:hAnsi="Courier New" w:cs="Courier New"/>
          <w:sz w:val="20"/>
          <w:szCs w:val="20"/>
        </w:rPr>
        <w:t xml:space="preserve">                 (фамилия и инициалы)   (телефон)</w:t>
      </w:r>
    </w:p>
    <w:p w:rsidR="00964781" w:rsidRPr="002669B5" w:rsidRDefault="00964781" w:rsidP="008758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64781" w:rsidRPr="002669B5" w:rsidSect="001F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784"/>
    <w:multiLevelType w:val="hybridMultilevel"/>
    <w:tmpl w:val="26AE46E6"/>
    <w:lvl w:ilvl="0" w:tplc="3BAA61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A33"/>
    <w:rsid w:val="00042BD2"/>
    <w:rsid w:val="00091A33"/>
    <w:rsid w:val="000A3119"/>
    <w:rsid w:val="000E7F0D"/>
    <w:rsid w:val="001546CD"/>
    <w:rsid w:val="00183ECF"/>
    <w:rsid w:val="001904D3"/>
    <w:rsid w:val="001C67D8"/>
    <w:rsid w:val="002669B5"/>
    <w:rsid w:val="00387212"/>
    <w:rsid w:val="003E28AB"/>
    <w:rsid w:val="00406ACD"/>
    <w:rsid w:val="00524396"/>
    <w:rsid w:val="006574A6"/>
    <w:rsid w:val="007222F9"/>
    <w:rsid w:val="00741605"/>
    <w:rsid w:val="008603E3"/>
    <w:rsid w:val="00862A23"/>
    <w:rsid w:val="00875806"/>
    <w:rsid w:val="00964781"/>
    <w:rsid w:val="009F45AD"/>
    <w:rsid w:val="00AC6079"/>
    <w:rsid w:val="00B43278"/>
    <w:rsid w:val="00B562F4"/>
    <w:rsid w:val="00BE2882"/>
    <w:rsid w:val="00CC75A3"/>
    <w:rsid w:val="00D53F4A"/>
    <w:rsid w:val="00D73676"/>
    <w:rsid w:val="00F230E0"/>
    <w:rsid w:val="00FB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A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1A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EACCA0B54C6549FA7079DDF651EEB555D8A09F044ABC41CBEA1C85DEEBC9490272D1E8B5B9DD6CCA1B94BCF4E13C47F6D5EB61FDF3C394z3vFM" TargetMode="External"/><Relationship Id="rId13" Type="http://schemas.openxmlformats.org/officeDocument/2006/relationships/hyperlink" Target="consultantplus://offline/ref=596556A00853429DB1B8CBC0FF09EBA30EDE6CF9ED2F71C1606B29812910E347C2C6A0A64DA3A75D493A638553NCZ4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D3777CA627AF4B24A96482A57ECD6B95FA39914F319ED69A0ADAF64BA12D3F0B2BDE90B47312A734DC720501Z844K" TargetMode="External"/><Relationship Id="rId12" Type="http://schemas.openxmlformats.org/officeDocument/2006/relationships/hyperlink" Target="consultantplus://offline/ref=596556A00853429DB1B8D4D5FF09EBA30EDD69FAEC2D71C1606B29812910E347C2C6A0A64DA3A75D493A638553NCZ4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6556A00853429DB1B8D4D5FF09EBA30ED261FCE62B71C1606B29812910E347D0C6F8AD4DA1B956197525D05CC65B5038067FE06669N4Z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11" Type="http://schemas.openxmlformats.org/officeDocument/2006/relationships/hyperlink" Target="consultantplus://offline/ref=5FF529119FDFA13BA0000E6AAB97A6A0403677DE5904D97564FBAA124CEE1DBB45F977CC0CD1429A6805CA15CEDBo6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96556A00853429DB1B8CBC0FF09EBA30EDE6CF9ED2F71C1606B29812910E347D0C6F8AA4DA4BA544D2F35D41593534E3D1C61E678694CD6N4ZBL" TargetMode="External"/><Relationship Id="rId10" Type="http://schemas.openxmlformats.org/officeDocument/2006/relationships/hyperlink" Target="consultantplus://offline/ref=5FF529119FDFA13BA0000E6AAB97A6A0413473D55201D97564FBAA124CEE1DBB45F977CC0CD1429A6805CA15CEDBo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EACCA0B54C6549FA7079DDF651EEB555D8A09F044ABC41CBEA1C85DEEBC9490272D1E8B5B8D865CB1B94BCF4E13C47F6D5EB61FDF3C394z3vFM" TargetMode="External"/><Relationship Id="rId14" Type="http://schemas.openxmlformats.org/officeDocument/2006/relationships/hyperlink" Target="consultantplus://offline/ref=596556A00853429DB1B8CBC0FF09EBA30EDE6CF9ED2F71C1606B29812910E347D0C6F8AA4DA5BF5D4C2F35D41593534E3D1C61E678694CD6N4Z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18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Бывшева</cp:lastModifiedBy>
  <cp:revision>13</cp:revision>
  <cp:lastPrinted>2022-04-05T11:25:00Z</cp:lastPrinted>
  <dcterms:created xsi:type="dcterms:W3CDTF">2022-04-04T08:56:00Z</dcterms:created>
  <dcterms:modified xsi:type="dcterms:W3CDTF">2022-04-05T14:16:00Z</dcterms:modified>
</cp:coreProperties>
</file>