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065" w:type="dxa"/>
        <w:tblInd w:w="108" w:type="dxa"/>
        <w:tblLayout w:type="fixed"/>
        <w:tblCellMar>
          <w:top w:w="0" w:type="dxa"/>
          <w:left w:w="108" w:type="dxa"/>
          <w:bottom w:w="0" w:type="dxa"/>
          <w:right w:w="108" w:type="dxa"/>
        </w:tblCellMar>
      </w:tblPr>
      <w:tblGrid>
        <w:gridCol w:w="4835"/>
        <w:gridCol w:w="2253"/>
        <w:gridCol w:w="2835"/>
        <w:gridCol w:w="142"/>
      </w:tblGrid>
      <w:tr w14:paraId="62960436">
        <w:tblPrEx>
          <w:tblCellMar>
            <w:top w:w="0" w:type="dxa"/>
            <w:left w:w="108" w:type="dxa"/>
            <w:bottom w:w="0" w:type="dxa"/>
            <w:right w:w="108" w:type="dxa"/>
          </w:tblCellMar>
        </w:tblPrEx>
        <w:trPr>
          <w:gridAfter w:val="1"/>
          <w:wAfter w:w="142" w:type="dxa"/>
          <w:cantSplit/>
        </w:trPr>
        <w:tc>
          <w:tcPr>
            <w:tcW w:w="9923" w:type="dxa"/>
            <w:gridSpan w:val="3"/>
          </w:tcPr>
          <w:p w14:paraId="3A669B68">
            <w:pPr>
              <w:jc w:val="center"/>
              <w:rPr>
                <w:b/>
                <w:sz w:val="36"/>
              </w:rPr>
            </w:pPr>
            <w:r>
              <w:rPr>
                <w:b/>
                <w:sz w:val="36"/>
              </w:rPr>
              <w:drawing>
                <wp:inline distT="0" distB="0" distL="0" distR="0">
                  <wp:extent cx="581025" cy="733425"/>
                  <wp:effectExtent l="0" t="0" r="0" b="0"/>
                  <wp:docPr id="1" name="Рисунок 2" descr="Описание: 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Описание: РаменскийГО-на бланк ч-белы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1025" cy="733425"/>
                          </a:xfrm>
                          <a:prstGeom prst="rect">
                            <a:avLst/>
                          </a:prstGeom>
                          <a:noFill/>
                          <a:ln>
                            <a:noFill/>
                          </a:ln>
                        </pic:spPr>
                      </pic:pic>
                    </a:graphicData>
                  </a:graphic>
                </wp:inline>
              </w:drawing>
            </w:r>
          </w:p>
          <w:p w14:paraId="00920E5D">
            <w:pPr>
              <w:jc w:val="center"/>
              <w:rPr>
                <w:b/>
                <w:sz w:val="36"/>
              </w:rPr>
            </w:pPr>
            <w:r>
              <w:rPr>
                <w:b/>
                <w:sz w:val="36"/>
              </w:rPr>
              <w:t xml:space="preserve">СОВЕТ ДЕПУТАТОВ </w:t>
            </w:r>
          </w:p>
          <w:p w14:paraId="4AF35490">
            <w:pPr>
              <w:jc w:val="center"/>
              <w:rPr>
                <w:b/>
                <w:sz w:val="36"/>
              </w:rPr>
            </w:pPr>
            <w:r>
              <w:rPr>
                <w:b/>
                <w:sz w:val="36"/>
              </w:rPr>
              <w:t>РАМЕНСКОГО МУНИЦИПАЛЬНОГО ОКРУГА МОСКОВСКОЙ ОБЛАСТИ</w:t>
            </w:r>
          </w:p>
        </w:tc>
      </w:tr>
      <w:tr w14:paraId="518CF29B">
        <w:tblPrEx>
          <w:tblCellMar>
            <w:top w:w="0" w:type="dxa"/>
            <w:left w:w="113" w:type="dxa"/>
            <w:bottom w:w="0" w:type="dxa"/>
            <w:right w:w="113" w:type="dxa"/>
          </w:tblCellMar>
        </w:tblPrEx>
        <w:trPr>
          <w:gridAfter w:val="1"/>
          <w:wAfter w:w="142" w:type="dxa"/>
        </w:trPr>
        <w:tc>
          <w:tcPr>
            <w:tcW w:w="9923" w:type="dxa"/>
            <w:gridSpan w:val="3"/>
          </w:tcPr>
          <w:p w14:paraId="07C21F78">
            <w:pPr>
              <w:pBdr>
                <w:bottom w:val="single" w:color="auto" w:sz="12" w:space="1"/>
              </w:pBdr>
              <w:jc w:val="center"/>
              <w:rPr>
                <w:b/>
                <w:sz w:val="6"/>
              </w:rPr>
            </w:pPr>
          </w:p>
          <w:p w14:paraId="363061A6">
            <w:pPr>
              <w:jc w:val="center"/>
              <w:rPr>
                <w:b/>
                <w:i/>
                <w:sz w:val="6"/>
              </w:rPr>
            </w:pPr>
            <w:r>
              <w:rPr>
                <w:b/>
                <w:sz w:val="24"/>
              </w:rPr>
              <w:t>140100, г. Раменское, Комсомольская площадь, д. 2</w:t>
            </w:r>
          </w:p>
        </w:tc>
      </w:tr>
      <w:tr w14:paraId="00EF95C6">
        <w:tblPrEx>
          <w:tblCellMar>
            <w:top w:w="0" w:type="dxa"/>
            <w:left w:w="113" w:type="dxa"/>
            <w:bottom w:w="0" w:type="dxa"/>
            <w:right w:w="113" w:type="dxa"/>
          </w:tblCellMar>
        </w:tblPrEx>
        <w:trPr>
          <w:gridAfter w:val="1"/>
          <w:wAfter w:w="142" w:type="dxa"/>
          <w:cantSplit/>
        </w:trPr>
        <w:tc>
          <w:tcPr>
            <w:tcW w:w="9923" w:type="dxa"/>
            <w:gridSpan w:val="3"/>
          </w:tcPr>
          <w:p w14:paraId="5B952376">
            <w:pPr>
              <w:jc w:val="center"/>
              <w:rPr>
                <w:b/>
                <w:spacing w:val="100"/>
              </w:rPr>
            </w:pPr>
          </w:p>
          <w:p w14:paraId="0F04F589">
            <w:pPr>
              <w:jc w:val="center"/>
              <w:rPr>
                <w:b/>
                <w:spacing w:val="100"/>
              </w:rPr>
            </w:pPr>
          </w:p>
          <w:p w14:paraId="665A730B">
            <w:pPr>
              <w:keepNext/>
              <w:jc w:val="center"/>
              <w:outlineLvl w:val="5"/>
              <w:rPr>
                <w:b/>
                <w:spacing w:val="100"/>
                <w:sz w:val="36"/>
              </w:rPr>
            </w:pPr>
            <w:r>
              <w:rPr>
                <w:b/>
                <w:spacing w:val="100"/>
                <w:sz w:val="36"/>
              </w:rPr>
              <w:t>РЕШЕНИЕ</w:t>
            </w:r>
          </w:p>
          <w:p w14:paraId="23EB2214">
            <w:pPr>
              <w:keepNext/>
              <w:jc w:val="center"/>
              <w:outlineLvl w:val="5"/>
              <w:rPr>
                <w:b/>
                <w:spacing w:val="100"/>
                <w:sz w:val="36"/>
              </w:rPr>
            </w:pPr>
          </w:p>
        </w:tc>
      </w:tr>
      <w:tr w14:paraId="45F238DB">
        <w:tblPrEx>
          <w:tblCellMar>
            <w:top w:w="0" w:type="dxa"/>
            <w:left w:w="108" w:type="dxa"/>
            <w:bottom w:w="0" w:type="dxa"/>
            <w:right w:w="108" w:type="dxa"/>
          </w:tblCellMar>
        </w:tblPrEx>
        <w:tc>
          <w:tcPr>
            <w:tcW w:w="4835" w:type="dxa"/>
          </w:tcPr>
          <w:p w14:paraId="70B12F3D">
            <w:pPr>
              <w:jc w:val="both"/>
              <w:rPr>
                <w:rFonts w:ascii="Arial" w:hAnsi="Arial"/>
                <w:spacing w:val="-20"/>
                <w:sz w:val="24"/>
              </w:rPr>
            </w:pPr>
            <w:r>
              <w:rPr>
                <w:rFonts w:ascii="Arial" w:hAnsi="Arial"/>
                <w:spacing w:val="-20"/>
                <w:sz w:val="24"/>
              </w:rPr>
              <w:t xml:space="preserve">__________________ </w:t>
            </w:r>
          </w:p>
        </w:tc>
        <w:tc>
          <w:tcPr>
            <w:tcW w:w="2253" w:type="dxa"/>
          </w:tcPr>
          <w:p w14:paraId="137A8737">
            <w:pPr>
              <w:jc w:val="both"/>
              <w:rPr>
                <w:rFonts w:ascii="Arial" w:hAnsi="Arial"/>
                <w:spacing w:val="-20"/>
                <w:sz w:val="24"/>
              </w:rPr>
            </w:pPr>
          </w:p>
        </w:tc>
        <w:tc>
          <w:tcPr>
            <w:tcW w:w="2977" w:type="dxa"/>
            <w:gridSpan w:val="2"/>
          </w:tcPr>
          <w:p w14:paraId="01F24FDD">
            <w:pPr>
              <w:rPr>
                <w:rFonts w:ascii="Arial" w:hAnsi="Arial"/>
                <w:sz w:val="24"/>
              </w:rPr>
            </w:pPr>
            <w:r>
              <w:rPr>
                <w:rFonts w:ascii="Arial" w:hAnsi="Arial"/>
                <w:spacing w:val="-20"/>
                <w:sz w:val="24"/>
              </w:rPr>
              <w:t xml:space="preserve">            №  ________________</w:t>
            </w:r>
          </w:p>
        </w:tc>
      </w:tr>
    </w:tbl>
    <w:p w14:paraId="6599FA6B">
      <w:pPr>
        <w:jc w:val="both"/>
        <w:rPr>
          <w:sz w:val="28"/>
          <w:szCs w:val="28"/>
        </w:rPr>
      </w:pPr>
    </w:p>
    <w:p w14:paraId="483A2B88">
      <w:pPr>
        <w:pStyle w:val="9"/>
        <w:spacing w:after="0"/>
        <w:ind w:left="0"/>
        <w:jc w:val="both"/>
        <w:rPr>
          <w:rFonts w:ascii="Times New Roman" w:hAnsi="Times New Roman" w:eastAsia="Times New Roman" w:cs="Times New Roman"/>
          <w:sz w:val="28"/>
          <w:szCs w:val="28"/>
          <w:lang w:val="ru-RU" w:eastAsia="ru-RU" w:bidi="ar-SA"/>
        </w:rPr>
      </w:pPr>
      <w:bookmarkStart w:id="0" w:name="_Hlk170222205"/>
      <w:bookmarkStart w:id="1" w:name="_Hlk170471626"/>
      <w:bookmarkStart w:id="2" w:name="sub_802"/>
      <w:bookmarkStart w:id="3" w:name="sub_602"/>
      <w:bookmarkStart w:id="4" w:name="sub_302"/>
      <w:bookmarkStart w:id="5" w:name="sub_202"/>
    </w:p>
    <w:p w14:paraId="0CFFF101">
      <w:pPr>
        <w:ind w:right="-397"/>
        <w:jc w:val="both"/>
        <w:rPr>
          <w:sz w:val="28"/>
          <w:szCs w:val="28"/>
          <w:lang w:val="ru-RU" w:eastAsia="ru-RU"/>
        </w:rPr>
      </w:pPr>
      <w:r>
        <w:rPr>
          <w:sz w:val="28"/>
          <w:szCs w:val="28"/>
          <w:lang w:val="ru-RU" w:eastAsia="ru-RU"/>
        </w:rPr>
        <w:t>Об утверждении Порядка установления цены продажи земельных участков, находящихся в собственности Раменского</w:t>
      </w:r>
      <w:r>
        <w:rPr>
          <w:rFonts w:hint="default"/>
          <w:sz w:val="28"/>
          <w:szCs w:val="28"/>
          <w:lang w:val="en-US" w:eastAsia="ru-RU"/>
        </w:rPr>
        <w:t xml:space="preserve"> муниципального</w:t>
      </w:r>
      <w:r>
        <w:rPr>
          <w:sz w:val="28"/>
          <w:szCs w:val="28"/>
          <w:lang w:val="ru-RU" w:eastAsia="ru-RU"/>
        </w:rPr>
        <w:t xml:space="preserve"> округа Московской области собственникам зданий, сооружений, расположенных на таких земельных участках, и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Раменского</w:t>
      </w:r>
      <w:r>
        <w:rPr>
          <w:rFonts w:hint="default"/>
          <w:sz w:val="28"/>
          <w:szCs w:val="28"/>
          <w:lang w:val="en-US" w:eastAsia="ru-RU"/>
        </w:rPr>
        <w:t xml:space="preserve"> муниципального</w:t>
      </w:r>
      <w:r>
        <w:rPr>
          <w:sz w:val="28"/>
          <w:szCs w:val="28"/>
          <w:lang w:val="ru-RU" w:eastAsia="ru-RU"/>
        </w:rPr>
        <w:t xml:space="preserve"> округа Московской области</w:t>
      </w:r>
      <w:bookmarkEnd w:id="0"/>
    </w:p>
    <w:bookmarkEnd w:id="1"/>
    <w:p w14:paraId="7710ED67">
      <w:pPr>
        <w:ind w:right="-397"/>
        <w:jc w:val="both"/>
        <w:rPr>
          <w:b/>
          <w:sz w:val="28"/>
          <w:szCs w:val="28"/>
        </w:rPr>
      </w:pPr>
    </w:p>
    <w:p w14:paraId="1DADEF20">
      <w:pPr>
        <w:ind w:right="-397"/>
        <w:jc w:val="both"/>
        <w:rPr>
          <w:b/>
          <w:sz w:val="28"/>
          <w:szCs w:val="28"/>
        </w:rPr>
      </w:pPr>
    </w:p>
    <w:p w14:paraId="1F67276B">
      <w:pPr>
        <w:ind w:right="-397" w:firstLine="709"/>
        <w:jc w:val="both"/>
        <w:rPr>
          <w:rFonts w:hint="default" w:ascii="Times New Roman" w:hAnsi="Times New Roman" w:eastAsia="Times New Roman" w:cs="Times New Roman"/>
          <w:sz w:val="28"/>
          <w:szCs w:val="28"/>
          <w:lang w:val="en-US" w:eastAsia="ru-RU" w:bidi="ar-SA"/>
        </w:rPr>
      </w:pPr>
      <w:r>
        <w:rPr>
          <w:rFonts w:ascii="Times New Roman" w:hAnsi="Times New Roman" w:eastAsia="Times New Roman" w:cs="Times New Roman"/>
          <w:sz w:val="28"/>
          <w:szCs w:val="28"/>
          <w:lang w:val="ru-RU" w:eastAsia="ru-RU" w:bidi="ar-SA"/>
        </w:rPr>
        <w:t>В соответствии  со стат</w:t>
      </w:r>
      <w:r>
        <w:rPr>
          <w:rFonts w:cs="Times New Roman"/>
          <w:sz w:val="28"/>
          <w:szCs w:val="28"/>
          <w:lang w:val="ru-RU" w:eastAsia="ru-RU" w:bidi="ar-SA"/>
        </w:rPr>
        <w:t>ьями</w:t>
      </w:r>
      <w:r>
        <w:rPr>
          <w:rFonts w:ascii="Times New Roman" w:hAnsi="Times New Roman" w:eastAsia="Times New Roman" w:cs="Times New Roman"/>
          <w:sz w:val="28"/>
          <w:szCs w:val="28"/>
          <w:lang w:val="ru-RU" w:eastAsia="ru-RU" w:bidi="ar-SA"/>
        </w:rPr>
        <w:t xml:space="preserve"> 39.4, 39.28 Земельного кодекса Российской Федерации, Федеральным законом от 25.10.2001 № 137-ФЗ «О введении в действие Земельного кодекса Российской Федерации», Законом Московской области от 07.06.1996 № 23/96-ОЗ «О регулировании земельных отношений в Московской области»</w:t>
      </w:r>
      <w:r>
        <w:rPr>
          <w:rFonts w:hint="default" w:cs="Times New Roman"/>
          <w:sz w:val="28"/>
          <w:szCs w:val="28"/>
          <w:lang w:val="en-US" w:eastAsia="ru-RU" w:bidi="ar-SA"/>
        </w:rPr>
        <w:t>, учитывая Постановление Правительства Московской области от 02.05.2012 №639/16 «Об установлении цены продажи земельных участков, находящихся в собственности Московской области или государственная собственность на которые не разграничена, собственникам зданий, сооружений либо помещений в них, расположенных на таких земельных участках», принимая во внимание Письмо Вице-губернатора Московской области Локтева В.А. (Вх. №143-01Вх-16161 от 20.06.2025)</w:t>
      </w:r>
    </w:p>
    <w:p w14:paraId="0DA128E6">
      <w:pPr>
        <w:ind w:right="-397"/>
        <w:jc w:val="both"/>
        <w:rPr>
          <w:b/>
          <w:sz w:val="28"/>
          <w:szCs w:val="28"/>
        </w:rPr>
      </w:pPr>
    </w:p>
    <w:p w14:paraId="5D8BE988">
      <w:pPr>
        <w:tabs>
          <w:tab w:val="left" w:pos="993"/>
        </w:tabs>
        <w:autoSpaceDE w:val="0"/>
        <w:autoSpaceDN w:val="0"/>
        <w:adjustRightInd w:val="0"/>
        <w:ind w:right="-397" w:firstLine="709"/>
        <w:jc w:val="center"/>
        <w:outlineLvl w:val="0"/>
        <w:rPr>
          <w:b/>
          <w:sz w:val="28"/>
          <w:szCs w:val="28"/>
        </w:rPr>
      </w:pPr>
      <w:r>
        <w:rPr>
          <w:b/>
          <w:sz w:val="28"/>
          <w:szCs w:val="28"/>
        </w:rPr>
        <w:t>Совет депутатов Раменского муниципального округа РЕШИЛ:</w:t>
      </w:r>
    </w:p>
    <w:p w14:paraId="326C4010">
      <w:pPr>
        <w:ind w:right="-397"/>
        <w:jc w:val="center"/>
        <w:rPr>
          <w:b/>
          <w:sz w:val="28"/>
          <w:szCs w:val="28"/>
        </w:rPr>
      </w:pPr>
    </w:p>
    <w:p w14:paraId="24C03004">
      <w:pPr>
        <w:numPr>
          <w:ilvl w:val="0"/>
          <w:numId w:val="1"/>
        </w:numPr>
        <w:ind w:left="25" w:leftChars="0" w:right="-397" w:firstLine="375" w:firstLineChars="0"/>
        <w:jc w:val="both"/>
        <w:rPr>
          <w:sz w:val="28"/>
          <w:szCs w:val="28"/>
        </w:rPr>
      </w:pPr>
      <w:r>
        <w:rPr>
          <w:sz w:val="28"/>
          <w:szCs w:val="28"/>
          <w:lang w:val="ru-RU"/>
        </w:rPr>
        <w:t>Утвердить</w:t>
      </w:r>
      <w:r>
        <w:rPr>
          <w:rFonts w:hint="default"/>
          <w:sz w:val="28"/>
          <w:szCs w:val="28"/>
          <w:lang w:val="ru-RU"/>
        </w:rPr>
        <w:t xml:space="preserve"> Порядок установления цены продажи земельных участков, находящихся в собственности Раменского муниципального округа Московской области собственникам зданий, сооружений, расположенных на таких земельных участках, и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Раменского муниципального округа Московской области согласно приложению к настоящему решению.</w:t>
      </w:r>
    </w:p>
    <w:p w14:paraId="6BD701E1">
      <w:pPr>
        <w:numPr>
          <w:ilvl w:val="0"/>
          <w:numId w:val="1"/>
        </w:numPr>
        <w:ind w:left="25" w:leftChars="0" w:right="-397" w:firstLine="375" w:firstLineChars="0"/>
        <w:jc w:val="both"/>
        <w:rPr>
          <w:sz w:val="28"/>
          <w:szCs w:val="28"/>
          <w:lang w:val="ru-RU"/>
        </w:rPr>
      </w:pPr>
      <w:r>
        <w:rPr>
          <w:sz w:val="28"/>
          <w:szCs w:val="28"/>
          <w:lang w:val="ru-RU"/>
        </w:rPr>
        <w:t xml:space="preserve">Опубликовать настоящее решение в сетевом издании «РАММЕДИА» с доменным именем сайта в информационно-телекоммуникационной сети Интернет </w:t>
      </w:r>
      <w:r>
        <w:rPr>
          <w:sz w:val="28"/>
          <w:szCs w:val="28"/>
          <w:lang w:val="en-US"/>
        </w:rPr>
        <w:t>https</w:t>
      </w:r>
      <w:r>
        <w:rPr>
          <w:sz w:val="28"/>
          <w:szCs w:val="28"/>
          <w:lang w:val="ru-RU"/>
        </w:rPr>
        <w:t>://</w:t>
      </w:r>
      <w:r>
        <w:rPr>
          <w:sz w:val="28"/>
          <w:szCs w:val="28"/>
          <w:lang w:val="en-US"/>
        </w:rPr>
        <w:t>ramnews</w:t>
      </w:r>
      <w:r>
        <w:rPr>
          <w:sz w:val="28"/>
          <w:szCs w:val="28"/>
          <w:lang w:val="ru-RU"/>
        </w:rPr>
        <w:t>.</w:t>
      </w:r>
      <w:r>
        <w:rPr>
          <w:sz w:val="28"/>
          <w:szCs w:val="28"/>
          <w:lang w:val="en-US"/>
        </w:rPr>
        <w:t>ru</w:t>
      </w:r>
      <w:r>
        <w:rPr>
          <w:sz w:val="28"/>
          <w:szCs w:val="28"/>
          <w:lang w:val="ru-RU"/>
        </w:rPr>
        <w:t>.</w:t>
      </w:r>
    </w:p>
    <w:p w14:paraId="692FA373">
      <w:pPr>
        <w:numPr>
          <w:ilvl w:val="0"/>
          <w:numId w:val="1"/>
        </w:numPr>
        <w:ind w:left="25" w:leftChars="0" w:right="-397" w:firstLine="375" w:firstLineChars="0"/>
        <w:jc w:val="both"/>
        <w:rPr>
          <w:sz w:val="28"/>
          <w:szCs w:val="28"/>
          <w:lang w:val="ru-RU"/>
        </w:rPr>
      </w:pPr>
      <w:r>
        <w:rPr>
          <w:sz w:val="28"/>
          <w:szCs w:val="28"/>
          <w:lang w:val="ru-RU"/>
        </w:rPr>
        <w:t>Контроль за исполнением настоящего решения возложить   на постоянную комиссию Совета депутатов Раменского муниципального округа по бюджету, налогам и вопросам местного самоуправления.</w:t>
      </w:r>
    </w:p>
    <w:p w14:paraId="2C07DA1C">
      <w:pPr>
        <w:numPr>
          <w:ilvl w:val="0"/>
          <w:numId w:val="0"/>
        </w:numPr>
        <w:ind w:left="375" w:leftChars="0" w:right="-397" w:rightChars="0"/>
        <w:jc w:val="both"/>
        <w:rPr>
          <w:sz w:val="28"/>
          <w:szCs w:val="28"/>
          <w:lang w:val="ru-RU"/>
        </w:rPr>
      </w:pPr>
    </w:p>
    <w:p w14:paraId="3E47167D">
      <w:pPr>
        <w:ind w:right="-397"/>
        <w:jc w:val="both"/>
        <w:rPr>
          <w:sz w:val="32"/>
          <w:szCs w:val="32"/>
        </w:rPr>
      </w:pPr>
    </w:p>
    <w:p w14:paraId="6F4E4568">
      <w:pPr>
        <w:ind w:left="-567" w:firstLine="560" w:firstLineChars="200"/>
        <w:jc w:val="both"/>
        <w:rPr>
          <w:sz w:val="28"/>
          <w:szCs w:val="28"/>
        </w:rPr>
      </w:pPr>
      <w:r>
        <w:rPr>
          <w:sz w:val="28"/>
          <w:szCs w:val="28"/>
        </w:rPr>
        <w:t>Председатель Совета депутатов                                 Глава</w:t>
      </w:r>
    </w:p>
    <w:p w14:paraId="1CCE2A6B">
      <w:pPr>
        <w:ind w:left="-567"/>
        <w:jc w:val="both"/>
        <w:rPr>
          <w:rFonts w:hint="default"/>
          <w:sz w:val="28"/>
          <w:szCs w:val="28"/>
          <w:lang w:val="ru-RU"/>
        </w:rPr>
      </w:pPr>
      <w:r>
        <w:rPr>
          <w:sz w:val="28"/>
          <w:szCs w:val="28"/>
        </w:rPr>
        <w:t xml:space="preserve">        Раменского </w:t>
      </w:r>
      <w:r>
        <w:rPr>
          <w:sz w:val="28"/>
          <w:szCs w:val="28"/>
          <w:lang w:val="ru-RU"/>
        </w:rPr>
        <w:t>муниципального</w:t>
      </w:r>
      <w:r>
        <w:rPr>
          <w:rFonts w:hint="default"/>
          <w:sz w:val="28"/>
          <w:szCs w:val="28"/>
          <w:lang w:val="ru-RU"/>
        </w:rPr>
        <w:t xml:space="preserve">                                      Раменского муниципального</w:t>
      </w:r>
    </w:p>
    <w:p w14:paraId="7B3C2E83">
      <w:pPr>
        <w:jc w:val="both"/>
        <w:rPr>
          <w:sz w:val="28"/>
          <w:szCs w:val="28"/>
        </w:rPr>
      </w:pPr>
      <w:r>
        <w:rPr>
          <w:sz w:val="28"/>
          <w:szCs w:val="28"/>
        </w:rPr>
        <w:t xml:space="preserve">округа                                   </w:t>
      </w:r>
      <w:r>
        <w:rPr>
          <w:rFonts w:hint="default"/>
          <w:sz w:val="28"/>
          <w:szCs w:val="28"/>
          <w:lang w:val="ru-RU"/>
        </w:rPr>
        <w:t xml:space="preserve">                                         округа</w:t>
      </w:r>
      <w:r>
        <w:rPr>
          <w:sz w:val="28"/>
          <w:szCs w:val="28"/>
        </w:rPr>
        <w:t xml:space="preserve">                                                   </w:t>
      </w:r>
    </w:p>
    <w:p w14:paraId="07FDA884">
      <w:pPr>
        <w:ind w:left="-567"/>
        <w:jc w:val="both"/>
        <w:rPr>
          <w:sz w:val="28"/>
          <w:szCs w:val="28"/>
        </w:rPr>
      </w:pPr>
    </w:p>
    <w:p w14:paraId="6DD4F155">
      <w:pPr>
        <w:ind w:right="-397"/>
        <w:rPr>
          <w:sz w:val="28"/>
          <w:szCs w:val="28"/>
        </w:rPr>
      </w:pPr>
      <w:r>
        <w:rPr>
          <w:sz w:val="28"/>
          <w:szCs w:val="28"/>
        </w:rPr>
        <w:t xml:space="preserve">                                   Ю.А. Ермаков                                                          Э.В. Малышев</w:t>
      </w:r>
    </w:p>
    <w:p w14:paraId="1542FA5F">
      <w:pPr>
        <w:ind w:right="-397"/>
        <w:rPr>
          <w:sz w:val="28"/>
          <w:szCs w:val="28"/>
        </w:rPr>
      </w:pPr>
    </w:p>
    <w:p w14:paraId="33D21D20">
      <w:pPr>
        <w:ind w:right="-397"/>
        <w:rPr>
          <w:sz w:val="28"/>
          <w:szCs w:val="28"/>
        </w:rPr>
      </w:pPr>
    </w:p>
    <w:p w14:paraId="17294B35">
      <w:pPr>
        <w:ind w:right="-397"/>
        <w:rPr>
          <w:sz w:val="28"/>
          <w:szCs w:val="28"/>
        </w:rPr>
      </w:pPr>
    </w:p>
    <w:p w14:paraId="66A97725">
      <w:pPr>
        <w:ind w:right="-397"/>
        <w:rPr>
          <w:sz w:val="28"/>
          <w:szCs w:val="28"/>
        </w:rPr>
      </w:pPr>
    </w:p>
    <w:p w14:paraId="4E6A41AC">
      <w:pPr>
        <w:ind w:right="-397"/>
        <w:rPr>
          <w:sz w:val="28"/>
          <w:szCs w:val="28"/>
        </w:rPr>
      </w:pPr>
    </w:p>
    <w:p w14:paraId="10E371B9">
      <w:pPr>
        <w:ind w:right="-397"/>
        <w:rPr>
          <w:sz w:val="28"/>
          <w:szCs w:val="28"/>
        </w:rPr>
      </w:pPr>
    </w:p>
    <w:p w14:paraId="2D582243">
      <w:pPr>
        <w:ind w:right="-397"/>
        <w:rPr>
          <w:sz w:val="28"/>
          <w:szCs w:val="28"/>
        </w:rPr>
      </w:pPr>
    </w:p>
    <w:p w14:paraId="57B5F0EA">
      <w:pPr>
        <w:ind w:right="-397"/>
        <w:rPr>
          <w:sz w:val="28"/>
          <w:szCs w:val="28"/>
        </w:rPr>
      </w:pPr>
    </w:p>
    <w:p w14:paraId="0B74B368">
      <w:pPr>
        <w:ind w:right="-397"/>
        <w:rPr>
          <w:sz w:val="28"/>
          <w:szCs w:val="28"/>
        </w:rPr>
      </w:pPr>
    </w:p>
    <w:p w14:paraId="2DE5C1DC">
      <w:pPr>
        <w:ind w:right="-397"/>
        <w:rPr>
          <w:sz w:val="28"/>
          <w:szCs w:val="28"/>
        </w:rPr>
      </w:pPr>
    </w:p>
    <w:p w14:paraId="5B4705E3">
      <w:pPr>
        <w:ind w:right="-397"/>
        <w:rPr>
          <w:sz w:val="28"/>
          <w:szCs w:val="28"/>
        </w:rPr>
      </w:pPr>
    </w:p>
    <w:p w14:paraId="753CD735">
      <w:pPr>
        <w:ind w:right="-397"/>
        <w:rPr>
          <w:sz w:val="28"/>
          <w:szCs w:val="28"/>
        </w:rPr>
      </w:pPr>
    </w:p>
    <w:p w14:paraId="3FCD1523">
      <w:pPr>
        <w:ind w:right="-397"/>
        <w:rPr>
          <w:sz w:val="28"/>
          <w:szCs w:val="28"/>
        </w:rPr>
      </w:pPr>
    </w:p>
    <w:p w14:paraId="118E6574">
      <w:pPr>
        <w:ind w:right="-397"/>
        <w:rPr>
          <w:sz w:val="28"/>
          <w:szCs w:val="28"/>
        </w:rPr>
      </w:pPr>
    </w:p>
    <w:p w14:paraId="46C87EC7">
      <w:pPr>
        <w:ind w:right="-397"/>
        <w:rPr>
          <w:sz w:val="28"/>
          <w:szCs w:val="28"/>
        </w:rPr>
      </w:pPr>
    </w:p>
    <w:p w14:paraId="7CD6E319">
      <w:pPr>
        <w:ind w:right="-397"/>
        <w:rPr>
          <w:sz w:val="28"/>
          <w:szCs w:val="28"/>
        </w:rPr>
      </w:pPr>
    </w:p>
    <w:p w14:paraId="59C889DC">
      <w:pPr>
        <w:ind w:right="-397"/>
        <w:rPr>
          <w:sz w:val="28"/>
          <w:szCs w:val="28"/>
        </w:rPr>
      </w:pPr>
    </w:p>
    <w:p w14:paraId="6D6A62E3">
      <w:pPr>
        <w:ind w:right="-397"/>
        <w:rPr>
          <w:sz w:val="28"/>
          <w:szCs w:val="28"/>
        </w:rPr>
      </w:pPr>
    </w:p>
    <w:p w14:paraId="0711DA71">
      <w:pPr>
        <w:ind w:right="-397"/>
        <w:rPr>
          <w:sz w:val="28"/>
          <w:szCs w:val="28"/>
        </w:rPr>
      </w:pPr>
    </w:p>
    <w:p w14:paraId="4678CC51">
      <w:pPr>
        <w:ind w:right="-397"/>
        <w:rPr>
          <w:sz w:val="28"/>
          <w:szCs w:val="28"/>
        </w:rPr>
      </w:pPr>
    </w:p>
    <w:p w14:paraId="43869CD8">
      <w:pPr>
        <w:ind w:right="-397"/>
        <w:rPr>
          <w:sz w:val="28"/>
          <w:szCs w:val="28"/>
        </w:rPr>
      </w:pPr>
    </w:p>
    <w:p w14:paraId="270AB5A4">
      <w:pPr>
        <w:ind w:right="-397"/>
        <w:rPr>
          <w:sz w:val="28"/>
          <w:szCs w:val="28"/>
        </w:rPr>
      </w:pPr>
    </w:p>
    <w:p w14:paraId="5FF1BFCB">
      <w:pPr>
        <w:ind w:right="-397"/>
        <w:rPr>
          <w:sz w:val="28"/>
          <w:szCs w:val="28"/>
        </w:rPr>
      </w:pPr>
    </w:p>
    <w:p w14:paraId="19039D31">
      <w:pPr>
        <w:ind w:right="-397"/>
        <w:rPr>
          <w:sz w:val="28"/>
          <w:szCs w:val="28"/>
        </w:rPr>
      </w:pPr>
    </w:p>
    <w:p w14:paraId="40FEF019">
      <w:pPr>
        <w:ind w:right="-397"/>
        <w:rPr>
          <w:sz w:val="28"/>
          <w:szCs w:val="28"/>
        </w:rPr>
      </w:pPr>
    </w:p>
    <w:p w14:paraId="6CB54737">
      <w:pPr>
        <w:ind w:right="-397"/>
        <w:rPr>
          <w:sz w:val="28"/>
          <w:szCs w:val="28"/>
        </w:rPr>
      </w:pPr>
    </w:p>
    <w:p w14:paraId="50B57000">
      <w:pPr>
        <w:ind w:right="-397"/>
        <w:rPr>
          <w:sz w:val="28"/>
          <w:szCs w:val="28"/>
        </w:rPr>
      </w:pPr>
    </w:p>
    <w:p w14:paraId="0438DF89">
      <w:pPr>
        <w:ind w:right="-397"/>
        <w:rPr>
          <w:sz w:val="28"/>
          <w:szCs w:val="28"/>
        </w:rPr>
      </w:pPr>
    </w:p>
    <w:p w14:paraId="3F7ACEBA">
      <w:pPr>
        <w:ind w:right="-397"/>
        <w:rPr>
          <w:sz w:val="28"/>
          <w:szCs w:val="28"/>
        </w:rPr>
      </w:pPr>
    </w:p>
    <w:p w14:paraId="456336E3">
      <w:pPr>
        <w:ind w:right="-397"/>
        <w:rPr>
          <w:sz w:val="28"/>
          <w:szCs w:val="28"/>
        </w:rPr>
      </w:pPr>
    </w:p>
    <w:p w14:paraId="1B898EEA">
      <w:pPr>
        <w:ind w:right="-397"/>
        <w:rPr>
          <w:sz w:val="28"/>
          <w:szCs w:val="28"/>
        </w:rPr>
      </w:pPr>
    </w:p>
    <w:p w14:paraId="22304976">
      <w:pPr>
        <w:ind w:right="-397"/>
        <w:rPr>
          <w:sz w:val="28"/>
          <w:szCs w:val="28"/>
        </w:rPr>
      </w:pPr>
    </w:p>
    <w:p w14:paraId="10AC2EA5">
      <w:pPr>
        <w:ind w:right="-397"/>
        <w:rPr>
          <w:sz w:val="28"/>
          <w:szCs w:val="28"/>
        </w:rPr>
      </w:pPr>
    </w:p>
    <w:p w14:paraId="0A323948">
      <w:pPr>
        <w:ind w:right="-397"/>
        <w:rPr>
          <w:sz w:val="28"/>
          <w:szCs w:val="28"/>
        </w:rPr>
      </w:pPr>
    </w:p>
    <w:p w14:paraId="6EDBEC9D">
      <w:pPr>
        <w:ind w:right="-397"/>
        <w:rPr>
          <w:sz w:val="28"/>
          <w:szCs w:val="28"/>
        </w:rPr>
      </w:pPr>
    </w:p>
    <w:p w14:paraId="22922818">
      <w:pPr>
        <w:wordWrap w:val="0"/>
        <w:ind w:right="-397"/>
        <w:jc w:val="right"/>
        <w:rPr>
          <w:rFonts w:hint="default"/>
          <w:sz w:val="28"/>
          <w:szCs w:val="28"/>
          <w:lang w:val="ru-RU"/>
        </w:rPr>
      </w:pPr>
      <w:bookmarkStart w:id="6" w:name="_GoBack"/>
      <w:bookmarkEnd w:id="6"/>
      <w:r>
        <w:rPr>
          <w:sz w:val="28"/>
          <w:szCs w:val="28"/>
          <w:lang w:val="ru-RU"/>
        </w:rPr>
        <w:t>Приложение</w:t>
      </w:r>
      <w:r>
        <w:rPr>
          <w:rFonts w:hint="default"/>
          <w:sz w:val="28"/>
          <w:szCs w:val="28"/>
          <w:lang w:val="ru-RU"/>
        </w:rPr>
        <w:t xml:space="preserve"> к решению Совета депутатов </w:t>
      </w:r>
    </w:p>
    <w:p w14:paraId="4A4D6C0E">
      <w:pPr>
        <w:wordWrap w:val="0"/>
        <w:ind w:right="-397"/>
        <w:jc w:val="right"/>
        <w:rPr>
          <w:rFonts w:hint="default"/>
          <w:sz w:val="28"/>
          <w:szCs w:val="28"/>
          <w:lang w:val="ru-RU"/>
        </w:rPr>
      </w:pPr>
      <w:r>
        <w:rPr>
          <w:rFonts w:hint="default"/>
          <w:sz w:val="28"/>
          <w:szCs w:val="28"/>
          <w:lang w:val="ru-RU"/>
        </w:rPr>
        <w:t xml:space="preserve">Раменского муниципального округа </w:t>
      </w:r>
    </w:p>
    <w:p w14:paraId="200F3191">
      <w:pPr>
        <w:wordWrap/>
        <w:ind w:right="-397"/>
        <w:jc w:val="right"/>
        <w:rPr>
          <w:rFonts w:hint="default"/>
          <w:sz w:val="28"/>
          <w:szCs w:val="28"/>
          <w:lang w:val="ru-RU"/>
        </w:rPr>
      </w:pPr>
      <w:r>
        <w:rPr>
          <w:rFonts w:hint="default"/>
          <w:sz w:val="28"/>
          <w:szCs w:val="28"/>
          <w:lang w:val="ru-RU"/>
        </w:rPr>
        <w:t>Московской области</w:t>
      </w:r>
    </w:p>
    <w:p w14:paraId="1B7628C8">
      <w:pPr>
        <w:wordWrap w:val="0"/>
        <w:ind w:right="-397"/>
        <w:jc w:val="right"/>
        <w:rPr>
          <w:rFonts w:hint="default"/>
          <w:sz w:val="28"/>
          <w:szCs w:val="28"/>
          <w:lang w:val="ru-RU"/>
        </w:rPr>
      </w:pPr>
      <w:r>
        <w:rPr>
          <w:rFonts w:hint="default"/>
          <w:sz w:val="28"/>
          <w:szCs w:val="28"/>
          <w:lang w:val="ru-RU"/>
        </w:rPr>
        <w:t>от _______________№__________</w:t>
      </w:r>
    </w:p>
    <w:p w14:paraId="637F6831">
      <w:pPr>
        <w:wordWrap/>
        <w:ind w:right="-397"/>
        <w:jc w:val="right"/>
        <w:rPr>
          <w:rFonts w:hint="default"/>
          <w:sz w:val="28"/>
          <w:szCs w:val="28"/>
          <w:lang w:val="ru-RU"/>
        </w:rPr>
      </w:pPr>
    </w:p>
    <w:p w14:paraId="6C5D9AF9">
      <w:pPr>
        <w:ind w:right="-397"/>
        <w:jc w:val="center"/>
        <w:rPr>
          <w:rFonts w:hint="default"/>
          <w:sz w:val="28"/>
          <w:szCs w:val="28"/>
          <w:lang w:val="ru-RU"/>
        </w:rPr>
      </w:pPr>
      <w:r>
        <w:rPr>
          <w:rFonts w:hint="default"/>
          <w:sz w:val="28"/>
          <w:szCs w:val="28"/>
          <w:lang w:val="ru-RU"/>
        </w:rPr>
        <w:t>Порядок установления цены продажи земельных участков, находящихся в собственности Раменского муниципального округа Московской области собственникам зданий, сооружений, расположенных на таких земельных участках, и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Раменского муниципального округа Московской области</w:t>
      </w:r>
    </w:p>
    <w:p w14:paraId="7911C33B">
      <w:pPr>
        <w:ind w:right="-397"/>
        <w:jc w:val="center"/>
        <w:rPr>
          <w:rFonts w:hint="default"/>
          <w:sz w:val="28"/>
          <w:szCs w:val="28"/>
          <w:lang w:val="ru-RU"/>
        </w:rPr>
      </w:pPr>
    </w:p>
    <w:p w14:paraId="30E530D0">
      <w:pPr>
        <w:numPr>
          <w:ilvl w:val="0"/>
          <w:numId w:val="2"/>
        </w:numPr>
        <w:ind w:right="-397"/>
        <w:jc w:val="both"/>
        <w:rPr>
          <w:rFonts w:hint="default"/>
          <w:sz w:val="28"/>
          <w:szCs w:val="28"/>
          <w:lang w:val="ru-RU"/>
        </w:rPr>
      </w:pPr>
      <w:r>
        <w:rPr>
          <w:rFonts w:hint="default"/>
          <w:sz w:val="28"/>
          <w:szCs w:val="28"/>
          <w:lang w:val="ru-RU"/>
        </w:rPr>
        <w:t>Настоящий Порядок устанавливает цену продажи земельных участков, находящихся в собственности Раменского муниципального округа Московской области, собственникам зданий, сооружений, расположенных на таких земельных участках, при заключении договора купли-продажи земельного участка без проведения торгов, а также определяет размер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Раменского муниципального округа Московской области.</w:t>
      </w:r>
    </w:p>
    <w:p w14:paraId="4263B69F">
      <w:pPr>
        <w:numPr>
          <w:ilvl w:val="0"/>
          <w:numId w:val="2"/>
        </w:numPr>
        <w:ind w:left="0" w:leftChars="0" w:right="-397" w:rightChars="0" w:firstLine="0" w:firstLineChars="0"/>
        <w:jc w:val="both"/>
        <w:rPr>
          <w:sz w:val="28"/>
          <w:szCs w:val="28"/>
          <w:lang w:val="ru-RU"/>
        </w:rPr>
      </w:pPr>
      <w:r>
        <w:rPr>
          <w:sz w:val="28"/>
          <w:szCs w:val="28"/>
          <w:lang w:val="ru-RU"/>
        </w:rPr>
        <w:t xml:space="preserve"> Установить цену продажи земельных участков, находящихся в собственности Раменского</w:t>
      </w:r>
      <w:r>
        <w:rPr>
          <w:rFonts w:hint="default"/>
          <w:sz w:val="28"/>
          <w:szCs w:val="28"/>
          <w:lang w:val="ru-RU"/>
        </w:rPr>
        <w:t xml:space="preserve"> муниципального</w:t>
      </w:r>
      <w:r>
        <w:rPr>
          <w:sz w:val="28"/>
          <w:szCs w:val="28"/>
          <w:lang w:val="ru-RU"/>
        </w:rPr>
        <w:t xml:space="preserve"> округа Московской области,</w:t>
      </w:r>
      <w:r>
        <w:rPr>
          <w:rFonts w:hint="default"/>
          <w:sz w:val="28"/>
          <w:szCs w:val="28"/>
          <w:lang w:val="ru-RU"/>
        </w:rPr>
        <w:t xml:space="preserve"> собственникам зданий,  сооружений, расположенных на таких земельных участках</w:t>
      </w:r>
      <w:r>
        <w:rPr>
          <w:sz w:val="28"/>
          <w:szCs w:val="28"/>
          <w:lang w:val="ru-RU"/>
        </w:rPr>
        <w:t xml:space="preserve"> в размере, если иное не установлено законодательством Российской Федерации, равном:</w:t>
      </w:r>
    </w:p>
    <w:p w14:paraId="5790147E">
      <w:pPr>
        <w:numPr>
          <w:ilvl w:val="0"/>
          <w:numId w:val="0"/>
        </w:numPr>
        <w:ind w:right="-397" w:rightChars="0"/>
        <w:jc w:val="both"/>
        <w:rPr>
          <w:sz w:val="28"/>
          <w:szCs w:val="28"/>
          <w:lang w:val="ru-RU"/>
        </w:rPr>
      </w:pPr>
      <w:r>
        <w:rPr>
          <w:rFonts w:hint="default"/>
          <w:sz w:val="28"/>
          <w:szCs w:val="28"/>
          <w:lang w:val="ru-RU"/>
        </w:rPr>
        <w:t>2</w:t>
      </w:r>
      <w:r>
        <w:rPr>
          <w:sz w:val="28"/>
          <w:szCs w:val="28"/>
          <w:lang w:val="ru-RU"/>
        </w:rPr>
        <w:t>.1. Трем процентам кадастровой стоимости земельного участка в отношении земельных участков:</w:t>
      </w:r>
    </w:p>
    <w:p w14:paraId="5DA543B9">
      <w:pPr>
        <w:numPr>
          <w:ilvl w:val="0"/>
          <w:numId w:val="0"/>
        </w:numPr>
        <w:ind w:right="-397" w:rightChars="0"/>
        <w:jc w:val="both"/>
        <w:rPr>
          <w:sz w:val="28"/>
          <w:szCs w:val="28"/>
          <w:lang w:val="ru-RU"/>
        </w:rPr>
      </w:pPr>
      <w:r>
        <w:rPr>
          <w:rFonts w:hint="default"/>
          <w:sz w:val="28"/>
          <w:szCs w:val="28"/>
          <w:lang w:val="ru-RU"/>
        </w:rPr>
        <w:t xml:space="preserve">2.1.1.   </w:t>
      </w:r>
      <w:r>
        <w:rPr>
          <w:sz w:val="28"/>
          <w:szCs w:val="28"/>
          <w:lang w:val="ru-RU"/>
        </w:rPr>
        <w:t>относящихся к категории земель сельскохозяйственного назначения;</w:t>
      </w:r>
    </w:p>
    <w:p w14:paraId="2503819D">
      <w:pPr>
        <w:numPr>
          <w:ilvl w:val="0"/>
          <w:numId w:val="0"/>
        </w:numPr>
        <w:ind w:right="-397" w:rightChars="0"/>
        <w:jc w:val="both"/>
        <w:rPr>
          <w:sz w:val="28"/>
          <w:szCs w:val="28"/>
          <w:lang w:val="ru-RU"/>
        </w:rPr>
      </w:pPr>
      <w:r>
        <w:rPr>
          <w:rFonts w:hint="default"/>
          <w:sz w:val="28"/>
          <w:szCs w:val="28"/>
          <w:lang w:val="ru-RU"/>
        </w:rPr>
        <w:t xml:space="preserve">2.1.2. </w:t>
      </w:r>
      <w:r>
        <w:rPr>
          <w:sz w:val="28"/>
          <w:szCs w:val="28"/>
          <w:lang w:val="ru-RU"/>
        </w:rPr>
        <w:t>относящихся к категории земель населенных пунктов с разрешенным использованием для сельскохозяйственного производства (использования);</w:t>
      </w:r>
    </w:p>
    <w:p w14:paraId="72B0BA94">
      <w:pPr>
        <w:numPr>
          <w:ilvl w:val="0"/>
          <w:numId w:val="0"/>
        </w:numPr>
        <w:ind w:right="-397" w:rightChars="0"/>
        <w:jc w:val="both"/>
        <w:rPr>
          <w:sz w:val="28"/>
          <w:szCs w:val="28"/>
          <w:lang w:val="ru-RU"/>
        </w:rPr>
      </w:pPr>
      <w:r>
        <w:rPr>
          <w:rFonts w:hint="default"/>
          <w:sz w:val="28"/>
          <w:szCs w:val="28"/>
          <w:lang w:val="ru-RU"/>
        </w:rPr>
        <w:t xml:space="preserve">2.1.3. </w:t>
      </w:r>
      <w:r>
        <w:rPr>
          <w:sz w:val="28"/>
          <w:szCs w:val="28"/>
          <w:lang w:val="ru-RU"/>
        </w:rPr>
        <w:t>вне зависимости от категории земель с разрешенным использованием для жилищного строительства (включая индивидуальное жилищное строительство), ведения дачного хозяйства, садоводства, личного подсобного хозяйства, гаражного строительства (включая индивидуальное гаражное строительство).</w:t>
      </w:r>
    </w:p>
    <w:p w14:paraId="67CE726F">
      <w:pPr>
        <w:numPr>
          <w:ilvl w:val="0"/>
          <w:numId w:val="0"/>
        </w:numPr>
        <w:ind w:right="-397" w:rightChars="0"/>
        <w:jc w:val="both"/>
        <w:rPr>
          <w:sz w:val="28"/>
          <w:szCs w:val="28"/>
          <w:lang w:val="ru-RU"/>
        </w:rPr>
      </w:pPr>
      <w:r>
        <w:rPr>
          <w:rFonts w:hint="default"/>
          <w:sz w:val="28"/>
          <w:szCs w:val="28"/>
          <w:lang w:val="ru-RU"/>
        </w:rPr>
        <w:t xml:space="preserve">2.2. </w:t>
      </w:r>
      <w:r>
        <w:rPr>
          <w:sz w:val="28"/>
          <w:szCs w:val="28"/>
          <w:lang w:val="ru-RU"/>
        </w:rPr>
        <w:t>Пятнадцати процентам кадастровой стоимости земельного участка в отношении прочих земельных участков.</w:t>
      </w:r>
    </w:p>
    <w:p w14:paraId="2F409895">
      <w:pPr>
        <w:numPr>
          <w:ilvl w:val="0"/>
          <w:numId w:val="0"/>
        </w:numPr>
        <w:ind w:right="-397" w:rightChars="0"/>
        <w:jc w:val="both"/>
        <w:rPr>
          <w:rFonts w:hint="default"/>
          <w:sz w:val="28"/>
          <w:szCs w:val="28"/>
          <w:lang w:val="ru-RU"/>
        </w:rPr>
      </w:pPr>
      <w:r>
        <w:rPr>
          <w:rFonts w:hint="default"/>
          <w:sz w:val="28"/>
          <w:szCs w:val="28"/>
          <w:lang w:val="ru-RU"/>
        </w:rPr>
        <w:t xml:space="preserve">2.3. </w:t>
      </w:r>
      <w:r>
        <w:rPr>
          <w:sz w:val="28"/>
          <w:szCs w:val="28"/>
          <w:lang w:val="ru-RU"/>
        </w:rPr>
        <w:t xml:space="preserve">В случаях, установленных </w:t>
      </w:r>
      <w:r>
        <w:rPr>
          <w:sz w:val="28"/>
          <w:szCs w:val="28"/>
          <w:lang w:val="ru-RU"/>
        </w:rPr>
        <w:fldChar w:fldCharType="begin"/>
      </w:r>
      <w:r>
        <w:rPr>
          <w:sz w:val="28"/>
          <w:szCs w:val="28"/>
          <w:lang w:val="ru-RU"/>
        </w:rPr>
        <w:instrText xml:space="preserve">HYPERLINK https://login.consultant.ru/link/?req=doc&amp;base=LAW&amp;n=469797&amp;date=25.06.2024&amp;dst=61&amp;field=134 </w:instrText>
      </w:r>
      <w:r>
        <w:rPr>
          <w:sz w:val="28"/>
          <w:szCs w:val="28"/>
          <w:lang w:val="ru-RU"/>
        </w:rPr>
        <w:fldChar w:fldCharType="separate"/>
      </w:r>
      <w:r>
        <w:rPr>
          <w:sz w:val="28"/>
          <w:szCs w:val="28"/>
          <w:lang w:val="ru-RU"/>
        </w:rPr>
        <w:t>пунктом 2.2 статьи 3</w:t>
      </w:r>
      <w:r>
        <w:rPr>
          <w:sz w:val="28"/>
          <w:szCs w:val="28"/>
          <w:lang w:val="ru-RU"/>
        </w:rPr>
        <w:fldChar w:fldCharType="end"/>
      </w:r>
      <w:r>
        <w:rPr>
          <w:sz w:val="28"/>
          <w:szCs w:val="28"/>
          <w:lang w:val="ru-RU"/>
        </w:rPr>
        <w:t xml:space="preserve"> Федерального закона от 25.10.2001 № 137-ФЗ «О введении в действие Земельного кодекса Российской Федерации», цена продажи земельных участков устанавливается в размере, равном двум с половиной процентам кадастровой стоимости земельного участка</w:t>
      </w:r>
    </w:p>
    <w:p w14:paraId="3B7332B2">
      <w:pPr>
        <w:numPr>
          <w:ilvl w:val="0"/>
          <w:numId w:val="0"/>
        </w:numPr>
        <w:ind w:right="-397" w:rightChars="0"/>
        <w:jc w:val="both"/>
        <w:rPr>
          <w:rFonts w:hint="default" w:cs="Times New Roman"/>
          <w:sz w:val="28"/>
          <w:szCs w:val="28"/>
          <w:lang w:val="ru-RU"/>
        </w:rPr>
      </w:pPr>
      <w:r>
        <w:rPr>
          <w:rFonts w:hint="default"/>
          <w:sz w:val="28"/>
          <w:szCs w:val="28"/>
          <w:lang w:val="ru-RU"/>
        </w:rPr>
        <w:t xml:space="preserve">2.4. С 01.01.2026 года </w:t>
      </w:r>
      <w:r>
        <w:rPr>
          <w:sz w:val="28"/>
          <w:szCs w:val="28"/>
          <w:lang w:val="ru-RU"/>
        </w:rPr>
        <w:t>цена продажи земельных участков, находящихся в собственности Раменского</w:t>
      </w:r>
      <w:r>
        <w:rPr>
          <w:rFonts w:hint="default"/>
          <w:sz w:val="28"/>
          <w:szCs w:val="28"/>
          <w:lang w:val="ru-RU"/>
        </w:rPr>
        <w:t xml:space="preserve"> муниципального</w:t>
      </w:r>
      <w:r>
        <w:rPr>
          <w:sz w:val="28"/>
          <w:szCs w:val="28"/>
          <w:lang w:val="ru-RU"/>
        </w:rPr>
        <w:t xml:space="preserve"> округа Московской области,</w:t>
      </w:r>
      <w:r>
        <w:rPr>
          <w:rFonts w:hint="default"/>
          <w:sz w:val="28"/>
          <w:szCs w:val="28"/>
          <w:lang w:val="ru-RU"/>
        </w:rPr>
        <w:t xml:space="preserve"> собственникам зданий,  сооружений, расположенных на таких земельных участках, </w:t>
      </w:r>
      <w:r>
        <w:rPr>
          <w:rFonts w:ascii="Times New Roman" w:hAnsi="Times New Roman" w:cs="Times New Roman"/>
          <w:sz w:val="28"/>
          <w:szCs w:val="28"/>
        </w:rPr>
        <w:t xml:space="preserve">в отношении земельных участков вне зависимости от категории земель </w:t>
      </w:r>
      <w:r>
        <w:rPr>
          <w:rFonts w:ascii="Times New Roman" w:hAnsi="Times New Roman" w:cs="Times New Roman"/>
          <w:sz w:val="28"/>
          <w:szCs w:val="28"/>
        </w:rPr>
        <w:br w:type="textWrapping"/>
      </w:r>
      <w:r>
        <w:rPr>
          <w:rFonts w:ascii="Times New Roman" w:hAnsi="Times New Roman" w:cs="Times New Roman"/>
          <w:sz w:val="28"/>
          <w:szCs w:val="28"/>
        </w:rPr>
        <w:t>с разрешенным использованием 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w:t>
      </w:r>
      <w:r>
        <w:rPr>
          <w:rFonts w:hint="default" w:cs="Times New Roman"/>
          <w:sz w:val="28"/>
          <w:szCs w:val="28"/>
          <w:lang w:val="ru-RU"/>
        </w:rPr>
        <w:t xml:space="preserve"> устанавливается в размере ш</w:t>
      </w:r>
      <w:r>
        <w:rPr>
          <w:rFonts w:ascii="Times New Roman" w:hAnsi="Times New Roman" w:cs="Times New Roman"/>
          <w:sz w:val="28"/>
          <w:szCs w:val="28"/>
        </w:rPr>
        <w:t>естидесяти процентам кадастровой стоимости земельного участка</w:t>
      </w:r>
      <w:r>
        <w:rPr>
          <w:rFonts w:hint="default" w:cs="Times New Roman"/>
          <w:sz w:val="28"/>
          <w:szCs w:val="28"/>
          <w:lang w:val="ru-RU"/>
        </w:rPr>
        <w:t>.</w:t>
      </w:r>
    </w:p>
    <w:p w14:paraId="64376513">
      <w:pPr>
        <w:numPr>
          <w:ilvl w:val="0"/>
          <w:numId w:val="0"/>
        </w:numPr>
        <w:ind w:right="-397" w:rightChars="0"/>
        <w:jc w:val="both"/>
        <w:rPr>
          <w:sz w:val="28"/>
          <w:szCs w:val="28"/>
          <w:lang w:val="ru-RU"/>
        </w:rPr>
      </w:pPr>
      <w:r>
        <w:rPr>
          <w:rFonts w:hint="default" w:cs="Times New Roman"/>
          <w:sz w:val="28"/>
          <w:szCs w:val="28"/>
          <w:lang w:val="ru-RU"/>
        </w:rPr>
        <w:t xml:space="preserve">2.5. </w:t>
      </w:r>
      <w:r>
        <w:rPr>
          <w:sz w:val="28"/>
          <w:szCs w:val="28"/>
          <w:lang w:val="ru-RU"/>
        </w:rPr>
        <w:t xml:space="preserve">До 1 января 2027 года собственники зданий, сооружений либо помещений в них, расположенных на земельных участках, находящихся </w:t>
      </w:r>
      <w:r>
        <w:rPr>
          <w:sz w:val="28"/>
          <w:szCs w:val="28"/>
          <w:lang w:val="ru-RU"/>
        </w:rPr>
        <w:br w:type="textWrapping"/>
      </w:r>
      <w:r>
        <w:rPr>
          <w:sz w:val="28"/>
          <w:szCs w:val="28"/>
          <w:lang w:val="ru-RU"/>
        </w:rPr>
        <w:t>в собственности</w:t>
      </w:r>
      <w:r>
        <w:rPr>
          <w:rFonts w:hint="default"/>
          <w:sz w:val="28"/>
          <w:szCs w:val="28"/>
          <w:lang w:val="ru-RU"/>
        </w:rPr>
        <w:t xml:space="preserve"> Раменского муниципального округа </w:t>
      </w:r>
      <w:r>
        <w:rPr>
          <w:sz w:val="28"/>
          <w:szCs w:val="28"/>
          <w:lang w:val="ru-RU"/>
        </w:rPr>
        <w:t xml:space="preserve">Московской области, </w:t>
      </w:r>
      <w:r>
        <w:rPr>
          <w:sz w:val="28"/>
          <w:szCs w:val="28"/>
          <w:lang w:val="ru-RU"/>
        </w:rPr>
        <w:br w:type="textWrapping"/>
      </w:r>
      <w:r>
        <w:rPr>
          <w:sz w:val="28"/>
          <w:szCs w:val="28"/>
          <w:lang w:val="ru-RU"/>
        </w:rPr>
        <w:t xml:space="preserve">вне зависимости от категории земель с разрешенным использованием </w:t>
      </w:r>
      <w:r>
        <w:rPr>
          <w:sz w:val="28"/>
          <w:szCs w:val="28"/>
          <w:lang w:val="ru-RU"/>
        </w:rPr>
        <w:br w:type="textWrapping"/>
      </w:r>
      <w:r>
        <w:rPr>
          <w:sz w:val="28"/>
          <w:szCs w:val="28"/>
          <w:lang w:val="ru-RU"/>
        </w:rPr>
        <w:t>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 вправе выкупить такой земельный участок по цене, равной трем процентам кадастровой стоимости земельного участка, если договор аренды такого земельного участка заключен до 1 января 2026 года, а также</w:t>
      </w:r>
      <w:r>
        <w:rPr>
          <w:rFonts w:hint="default"/>
          <w:sz w:val="28"/>
          <w:szCs w:val="28"/>
          <w:lang w:val="ru-RU"/>
        </w:rPr>
        <w:t>,</w:t>
      </w:r>
      <w:r>
        <w:rPr>
          <w:sz w:val="28"/>
          <w:szCs w:val="28"/>
          <w:lang w:val="ru-RU"/>
        </w:rPr>
        <w:t xml:space="preserve"> в случае, если земельный участок образован из земельного участка, договор аренды в отношении которого заключен до 1 января 2026 года.</w:t>
      </w:r>
    </w:p>
    <w:p w14:paraId="18DAD174">
      <w:pPr>
        <w:numPr>
          <w:ilvl w:val="0"/>
          <w:numId w:val="0"/>
        </w:numPr>
        <w:ind w:right="-397" w:rightChars="0"/>
        <w:jc w:val="both"/>
        <w:rPr>
          <w:sz w:val="28"/>
          <w:szCs w:val="28"/>
          <w:lang w:val="ru-RU"/>
        </w:rPr>
      </w:pPr>
      <w:r>
        <w:rPr>
          <w:rFonts w:hint="default"/>
          <w:sz w:val="28"/>
          <w:szCs w:val="28"/>
          <w:lang w:val="ru-RU"/>
        </w:rPr>
        <w:t xml:space="preserve">2.6. </w:t>
      </w:r>
      <w:r>
        <w:rPr>
          <w:sz w:val="28"/>
          <w:szCs w:val="28"/>
          <w:lang w:val="ru-RU"/>
        </w:rPr>
        <w:t>До 1 января 2029 года собственник зданий, сооружений либо помещений в них, расположенных на земельном участке, находящемся в собственности Раменского</w:t>
      </w:r>
      <w:r>
        <w:rPr>
          <w:rFonts w:hint="default"/>
          <w:sz w:val="28"/>
          <w:szCs w:val="28"/>
          <w:lang w:val="ru-RU"/>
        </w:rPr>
        <w:t xml:space="preserve"> муниципального округа</w:t>
      </w:r>
      <w:r>
        <w:rPr>
          <w:sz w:val="28"/>
          <w:szCs w:val="28"/>
          <w:lang w:val="ru-RU"/>
        </w:rPr>
        <w:t xml:space="preserve"> Московской области, если договор аренды земельного участка заключен в отношении земельного участка, образованного из земельного участка, предоставленного садоводческому некоммерческому товариществу в безвозмездное пользование, вправе выкупить земельный участок по цене, равной трем процентам кадастровой стоимости земельного участка, если договор аренды такого земельного участка заключен до 1 января 2026 года.</w:t>
      </w:r>
    </w:p>
    <w:p w14:paraId="7526006D">
      <w:pPr>
        <w:numPr>
          <w:ilvl w:val="0"/>
          <w:numId w:val="0"/>
        </w:numPr>
        <w:ind w:right="-397" w:rightChars="0"/>
        <w:jc w:val="both"/>
        <w:rPr>
          <w:sz w:val="28"/>
          <w:szCs w:val="28"/>
          <w:lang w:val="ru-RU"/>
        </w:rPr>
      </w:pPr>
      <w:r>
        <w:rPr>
          <w:rFonts w:hint="default"/>
          <w:sz w:val="28"/>
          <w:szCs w:val="28"/>
          <w:lang w:val="ru-RU"/>
        </w:rPr>
        <w:t xml:space="preserve">2.7. </w:t>
      </w:r>
      <w:r>
        <w:rPr>
          <w:sz w:val="28"/>
          <w:szCs w:val="28"/>
          <w:lang w:val="ru-RU"/>
        </w:rPr>
        <w:t>Собственник зданий, сооружений либо помещений в них, расположенных на земельном участке, находящемся в собственности Раменского</w:t>
      </w:r>
      <w:r>
        <w:rPr>
          <w:rFonts w:hint="default"/>
          <w:sz w:val="28"/>
          <w:szCs w:val="28"/>
          <w:lang w:val="ru-RU"/>
        </w:rPr>
        <w:t xml:space="preserve"> муниципального округа </w:t>
      </w:r>
      <w:r>
        <w:rPr>
          <w:sz w:val="28"/>
          <w:szCs w:val="28"/>
          <w:lang w:val="ru-RU"/>
        </w:rPr>
        <w:t xml:space="preserve"> Московской области, если договор аренды земельного участка заключен в отношении земельного участка, образованного из земельного участка, предоставленного</w:t>
      </w:r>
      <w:r>
        <w:rPr>
          <w:rFonts w:hint="default"/>
          <w:sz w:val="28"/>
          <w:szCs w:val="28"/>
          <w:lang w:val="ru-RU"/>
        </w:rPr>
        <w:t xml:space="preserve"> садоводческому некоммерческому товариществу</w:t>
      </w:r>
      <w:r>
        <w:rPr>
          <w:sz w:val="28"/>
          <w:szCs w:val="28"/>
          <w:lang w:val="ru-RU"/>
        </w:rPr>
        <w:t xml:space="preserve"> в безвозмездное пользование, вправе выкупить земельный участок по цене, равной трем процентам кадастровой стоимости земельного участка в течение трех лет с момента предоставления такого земельного участка, если договор аренды такого земельного участка заключен после 1 января 2026 года.</w:t>
      </w:r>
    </w:p>
    <w:p w14:paraId="2FB0FAA5">
      <w:pPr>
        <w:numPr>
          <w:ilvl w:val="0"/>
          <w:numId w:val="0"/>
        </w:numPr>
        <w:ind w:right="-397" w:rightChars="0"/>
        <w:jc w:val="both"/>
        <w:rPr>
          <w:sz w:val="28"/>
          <w:szCs w:val="28"/>
          <w:lang w:val="ru-RU"/>
        </w:rPr>
      </w:pPr>
      <w:r>
        <w:rPr>
          <w:rFonts w:hint="default"/>
          <w:sz w:val="28"/>
          <w:szCs w:val="28"/>
          <w:lang w:val="ru-RU"/>
        </w:rPr>
        <w:t xml:space="preserve">3. </w:t>
      </w:r>
      <w:r>
        <w:rPr>
          <w:sz w:val="28"/>
          <w:szCs w:val="28"/>
          <w:lang w:val="ru-RU"/>
        </w:rPr>
        <w:t xml:space="preserve"> Размер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Раменского</w:t>
      </w:r>
      <w:r>
        <w:rPr>
          <w:rFonts w:hint="default"/>
          <w:sz w:val="28"/>
          <w:szCs w:val="28"/>
          <w:lang w:val="ru-RU"/>
        </w:rPr>
        <w:t xml:space="preserve"> муниципального</w:t>
      </w:r>
      <w:r>
        <w:rPr>
          <w:sz w:val="28"/>
          <w:szCs w:val="28"/>
          <w:lang w:val="ru-RU"/>
        </w:rPr>
        <w:t xml:space="preserve"> округа Московской области, определяется как пятьдесят процентов кадастровой стоимости земельного участка, находящегося в собственности Раменского</w:t>
      </w:r>
      <w:r>
        <w:rPr>
          <w:rFonts w:hint="default"/>
          <w:sz w:val="28"/>
          <w:szCs w:val="28"/>
          <w:lang w:val="ru-RU"/>
        </w:rPr>
        <w:t xml:space="preserve"> муниципального</w:t>
      </w:r>
      <w:r>
        <w:rPr>
          <w:sz w:val="28"/>
          <w:szCs w:val="28"/>
          <w:lang w:val="ru-RU"/>
        </w:rPr>
        <w:t xml:space="preserve"> округа Московской области, рассчитанной пропорционально площади части такого земельного участка, подлежащей передаче в частную собственность в результате его перераспределения с земельными участками, находящимися в частной собственности.</w:t>
      </w:r>
    </w:p>
    <w:p w14:paraId="6EB71DD7">
      <w:pPr>
        <w:numPr>
          <w:ilvl w:val="0"/>
          <w:numId w:val="0"/>
        </w:numPr>
        <w:ind w:right="-397" w:rightChars="0"/>
        <w:jc w:val="both"/>
        <w:rPr>
          <w:sz w:val="28"/>
          <w:szCs w:val="28"/>
          <w:lang w:val="ru-RU"/>
        </w:rPr>
      </w:pPr>
    </w:p>
    <w:bookmarkEnd w:id="2"/>
    <w:bookmarkEnd w:id="3"/>
    <w:bookmarkEnd w:id="4"/>
    <w:bookmarkEnd w:id="5"/>
    <w:p w14:paraId="2F221509">
      <w:pPr>
        <w:numPr>
          <w:ilvl w:val="0"/>
          <w:numId w:val="0"/>
        </w:numPr>
        <w:ind w:right="-397" w:rightChars="0" w:firstLine="140" w:firstLineChars="50"/>
        <w:jc w:val="both"/>
        <w:rPr>
          <w:rFonts w:hint="default"/>
          <w:sz w:val="28"/>
          <w:szCs w:val="28"/>
          <w:lang w:val="ru-RU" w:eastAsia="en-US"/>
        </w:rPr>
      </w:pPr>
    </w:p>
    <w:sectPr>
      <w:pgSz w:w="11907" w:h="16839"/>
      <w:pgMar w:top="568" w:right="964" w:bottom="567" w:left="1134"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libri Light">
    <w:altName w:val="Arial"/>
    <w:panose1 w:val="00000000000000000000"/>
    <w:charset w:val="CC"/>
    <w:family w:val="swiss"/>
    <w:pitch w:val="default"/>
    <w:sig w:usb0="00000000" w:usb1="00000000" w:usb2="00000009" w:usb3="00000000" w:csb0="000001FF" w:csb1="00000000"/>
  </w:font>
  <w:font w:name="Segoe UI">
    <w:panose1 w:val="020B0502040204020203"/>
    <w:charset w:val="CC"/>
    <w:family w:val="swiss"/>
    <w:pitch w:val="default"/>
    <w:sig w:usb0="E10022FF" w:usb1="C000E47F" w:usb2="00000029" w:usb3="00000000" w:csb0="200001DF" w:csb1="20000000"/>
  </w:font>
  <w:font w:name="Times New Roman CYR">
    <w:altName w:val="Times New Roman"/>
    <w:panose1 w:val="02020603050405020304"/>
    <w:charset w:val="CC"/>
    <w:family w:val="roman"/>
    <w:pitch w:val="default"/>
    <w:sig w:usb0="00000000" w:usb1="00000000" w:usb2="00000009" w:usb3="00000000" w:csb0="000001FF" w:csb1="00000000"/>
  </w:font>
  <w:font w:name="Calibri Light">
    <w:altName w:val="Calibr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B0349"/>
    <w:multiLevelType w:val="multilevel"/>
    <w:tmpl w:val="20FB034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22FF59FB"/>
    <w:multiLevelType w:val="multilevel"/>
    <w:tmpl w:val="22FF59FB"/>
    <w:lvl w:ilvl="0" w:tentative="0">
      <w:start w:val="1"/>
      <w:numFmt w:val="decimal"/>
      <w:lvlText w:val="%1."/>
      <w:lvlJc w:val="left"/>
      <w:pPr>
        <w:ind w:left="587" w:hanging="42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29"/>
    <w:rsid w:val="000364A3"/>
    <w:rsid w:val="00050DA7"/>
    <w:rsid w:val="000533A9"/>
    <w:rsid w:val="00054A58"/>
    <w:rsid w:val="00077ACA"/>
    <w:rsid w:val="001B0325"/>
    <w:rsid w:val="001D15CA"/>
    <w:rsid w:val="001F3400"/>
    <w:rsid w:val="002416ED"/>
    <w:rsid w:val="00284E39"/>
    <w:rsid w:val="00291E87"/>
    <w:rsid w:val="002D3EA1"/>
    <w:rsid w:val="002F0C40"/>
    <w:rsid w:val="002F5D23"/>
    <w:rsid w:val="00313C53"/>
    <w:rsid w:val="003412D4"/>
    <w:rsid w:val="0036459A"/>
    <w:rsid w:val="00384748"/>
    <w:rsid w:val="003900E9"/>
    <w:rsid w:val="0039092F"/>
    <w:rsid w:val="003E5EA2"/>
    <w:rsid w:val="00437F9E"/>
    <w:rsid w:val="00460E14"/>
    <w:rsid w:val="00466F84"/>
    <w:rsid w:val="004727C9"/>
    <w:rsid w:val="00477120"/>
    <w:rsid w:val="004C15C1"/>
    <w:rsid w:val="004C1B64"/>
    <w:rsid w:val="004E6F86"/>
    <w:rsid w:val="004F5DC5"/>
    <w:rsid w:val="00527962"/>
    <w:rsid w:val="005638EF"/>
    <w:rsid w:val="00580629"/>
    <w:rsid w:val="00592371"/>
    <w:rsid w:val="005D5EE8"/>
    <w:rsid w:val="005E7EB8"/>
    <w:rsid w:val="006213AD"/>
    <w:rsid w:val="00681C09"/>
    <w:rsid w:val="00692437"/>
    <w:rsid w:val="006A430D"/>
    <w:rsid w:val="006C11AC"/>
    <w:rsid w:val="00725B04"/>
    <w:rsid w:val="00753E95"/>
    <w:rsid w:val="00766D36"/>
    <w:rsid w:val="007E60F4"/>
    <w:rsid w:val="0083289E"/>
    <w:rsid w:val="008E0BF8"/>
    <w:rsid w:val="008E745B"/>
    <w:rsid w:val="00940847"/>
    <w:rsid w:val="009811CC"/>
    <w:rsid w:val="009E6D90"/>
    <w:rsid w:val="009F1F03"/>
    <w:rsid w:val="00A172C4"/>
    <w:rsid w:val="00A172D8"/>
    <w:rsid w:val="00A72674"/>
    <w:rsid w:val="00AA3643"/>
    <w:rsid w:val="00B13948"/>
    <w:rsid w:val="00B90DC4"/>
    <w:rsid w:val="00B9531F"/>
    <w:rsid w:val="00C84629"/>
    <w:rsid w:val="00CA4EA0"/>
    <w:rsid w:val="00D20325"/>
    <w:rsid w:val="00D31432"/>
    <w:rsid w:val="00D32331"/>
    <w:rsid w:val="00D423C8"/>
    <w:rsid w:val="00D94156"/>
    <w:rsid w:val="00DC73C9"/>
    <w:rsid w:val="00E06776"/>
    <w:rsid w:val="00E96FE0"/>
    <w:rsid w:val="00EB1A2C"/>
    <w:rsid w:val="00ED729B"/>
    <w:rsid w:val="00F42181"/>
    <w:rsid w:val="00F806F8"/>
    <w:rsid w:val="00FA6CDD"/>
    <w:rsid w:val="00FB3113"/>
    <w:rsid w:val="00FD35BE"/>
    <w:rsid w:val="00FD598C"/>
    <w:rsid w:val="0413557D"/>
    <w:rsid w:val="057A7C3C"/>
    <w:rsid w:val="07F10681"/>
    <w:rsid w:val="0DBA5CC6"/>
    <w:rsid w:val="0F7E0308"/>
    <w:rsid w:val="119A395C"/>
    <w:rsid w:val="14173326"/>
    <w:rsid w:val="15CF0944"/>
    <w:rsid w:val="17C6213F"/>
    <w:rsid w:val="190666DD"/>
    <w:rsid w:val="1A00622E"/>
    <w:rsid w:val="21AF7566"/>
    <w:rsid w:val="23D12C38"/>
    <w:rsid w:val="24D634EF"/>
    <w:rsid w:val="25B02059"/>
    <w:rsid w:val="27142ABF"/>
    <w:rsid w:val="2A0969DB"/>
    <w:rsid w:val="2BE331EA"/>
    <w:rsid w:val="2D036EC1"/>
    <w:rsid w:val="33073AAF"/>
    <w:rsid w:val="347B7BEB"/>
    <w:rsid w:val="37C30B77"/>
    <w:rsid w:val="37CF514E"/>
    <w:rsid w:val="3AB3079E"/>
    <w:rsid w:val="3CD17F0A"/>
    <w:rsid w:val="3E4501B8"/>
    <w:rsid w:val="3F59776E"/>
    <w:rsid w:val="44C72128"/>
    <w:rsid w:val="45E30135"/>
    <w:rsid w:val="4B38657A"/>
    <w:rsid w:val="4BCD0816"/>
    <w:rsid w:val="4D750818"/>
    <w:rsid w:val="5012695C"/>
    <w:rsid w:val="535D1F6E"/>
    <w:rsid w:val="5AE75CC1"/>
    <w:rsid w:val="61D14348"/>
    <w:rsid w:val="630909C3"/>
    <w:rsid w:val="65227847"/>
    <w:rsid w:val="654B2CEF"/>
    <w:rsid w:val="6BCF7FE8"/>
    <w:rsid w:val="72C2345C"/>
    <w:rsid w:val="76A37648"/>
    <w:rsid w:val="776A7144"/>
    <w:rsid w:val="7FE35B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1"/>
    <w:basedOn w:val="1"/>
    <w:next w:val="1"/>
    <w:link w:val="16"/>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6"/>
    <w:basedOn w:val="1"/>
    <w:next w:val="1"/>
    <w:link w:val="11"/>
    <w:qFormat/>
    <w:uiPriority w:val="0"/>
    <w:pPr>
      <w:keepNext/>
      <w:spacing w:line="360" w:lineRule="auto"/>
      <w:jc w:val="center"/>
      <w:outlineLvl w:val="5"/>
    </w:pPr>
    <w:rPr>
      <w:b/>
      <w:sz w:val="3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563C1" w:themeColor="hyperlink"/>
      <w:u w:val="single"/>
      <w14:textFill>
        <w14:solidFill>
          <w14:schemeClr w14:val="hlink"/>
        </w14:solidFill>
      </w14:textFill>
    </w:rPr>
  </w:style>
  <w:style w:type="paragraph" w:styleId="7">
    <w:name w:val="Balloon Text"/>
    <w:basedOn w:val="1"/>
    <w:link w:val="15"/>
    <w:semiHidden/>
    <w:unhideWhenUsed/>
    <w:qFormat/>
    <w:uiPriority w:val="99"/>
    <w:rPr>
      <w:rFonts w:ascii="Segoe UI" w:hAnsi="Segoe UI" w:cs="Segoe UI"/>
      <w:sz w:val="18"/>
      <w:szCs w:val="18"/>
    </w:rPr>
  </w:style>
  <w:style w:type="paragraph" w:styleId="8">
    <w:name w:val="Body Text"/>
    <w:basedOn w:val="1"/>
    <w:link w:val="12"/>
    <w:qFormat/>
    <w:uiPriority w:val="0"/>
    <w:pPr>
      <w:jc w:val="both"/>
    </w:pPr>
    <w:rPr>
      <w:sz w:val="28"/>
    </w:rPr>
  </w:style>
  <w:style w:type="paragraph" w:styleId="9">
    <w:name w:val="Body Text Indent"/>
    <w:basedOn w:val="1"/>
    <w:unhideWhenUsed/>
    <w:qFormat/>
    <w:uiPriority w:val="0"/>
    <w:pPr>
      <w:spacing w:after="120"/>
      <w:ind w:left="283"/>
    </w:pPr>
  </w:style>
  <w:style w:type="table" w:styleId="10">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Заголовок 6 Знак"/>
    <w:basedOn w:val="4"/>
    <w:link w:val="3"/>
    <w:qFormat/>
    <w:uiPriority w:val="0"/>
    <w:rPr>
      <w:rFonts w:ascii="Times New Roman" w:hAnsi="Times New Roman" w:eastAsia="Times New Roman" w:cs="Times New Roman"/>
      <w:b/>
      <w:sz w:val="36"/>
      <w:szCs w:val="20"/>
      <w:lang w:eastAsia="ru-RU"/>
    </w:rPr>
  </w:style>
  <w:style w:type="character" w:customStyle="1" w:styleId="12">
    <w:name w:val="Основной текст Знак"/>
    <w:basedOn w:val="4"/>
    <w:link w:val="8"/>
    <w:qFormat/>
    <w:uiPriority w:val="0"/>
    <w:rPr>
      <w:rFonts w:ascii="Times New Roman" w:hAnsi="Times New Roman" w:eastAsia="Times New Roman" w:cs="Times New Roman"/>
      <w:sz w:val="28"/>
      <w:szCs w:val="20"/>
      <w:lang w:eastAsia="ru-RU"/>
    </w:rPr>
  </w:style>
  <w:style w:type="character" w:customStyle="1" w:styleId="13">
    <w:name w:val="Гипертекстовая ссылка"/>
    <w:basedOn w:val="4"/>
    <w:qFormat/>
    <w:uiPriority w:val="99"/>
    <w:rPr>
      <w:color w:val="106BBE"/>
    </w:rPr>
  </w:style>
  <w:style w:type="paragraph" w:styleId="14">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character" w:customStyle="1" w:styleId="15">
    <w:name w:val="Текст выноски Знак"/>
    <w:basedOn w:val="4"/>
    <w:link w:val="7"/>
    <w:semiHidden/>
    <w:qFormat/>
    <w:uiPriority w:val="99"/>
    <w:rPr>
      <w:rFonts w:ascii="Segoe UI" w:hAnsi="Segoe UI" w:eastAsia="Times New Roman" w:cs="Segoe UI"/>
      <w:sz w:val="18"/>
      <w:szCs w:val="18"/>
      <w:lang w:eastAsia="ru-RU"/>
    </w:rPr>
  </w:style>
  <w:style w:type="character" w:customStyle="1" w:styleId="16">
    <w:name w:val="Заголовок 1 Знак"/>
    <w:basedOn w:val="4"/>
    <w:link w:val="2"/>
    <w:qFormat/>
    <w:uiPriority w:val="9"/>
    <w:rPr>
      <w:rFonts w:asciiTheme="majorHAnsi" w:hAnsiTheme="majorHAnsi" w:eastAsiaTheme="majorEastAsia" w:cstheme="majorBidi"/>
      <w:color w:val="2E75B6" w:themeColor="accent1" w:themeShade="BF"/>
      <w:sz w:val="32"/>
      <w:szCs w:val="32"/>
      <w:lang w:eastAsia="ru-RU"/>
    </w:rPr>
  </w:style>
  <w:style w:type="character" w:customStyle="1" w:styleId="17">
    <w:name w:val="Цветовое выделение"/>
    <w:qFormat/>
    <w:uiPriority w:val="99"/>
    <w:rPr>
      <w:b/>
      <w:bCs/>
      <w:color w:val="26282F"/>
    </w:rPr>
  </w:style>
  <w:style w:type="paragraph" w:customStyle="1" w:styleId="18">
    <w:name w:val="Комментарий"/>
    <w:basedOn w:val="1"/>
    <w:next w:val="1"/>
    <w:qFormat/>
    <w:uiPriority w:val="99"/>
    <w:pPr>
      <w:widowControl w:val="0"/>
      <w:autoSpaceDE w:val="0"/>
      <w:autoSpaceDN w:val="0"/>
      <w:adjustRightInd w:val="0"/>
      <w:spacing w:before="75"/>
      <w:ind w:left="170"/>
      <w:jc w:val="both"/>
    </w:pPr>
    <w:rPr>
      <w:rFonts w:ascii="Times New Roman CYR" w:hAnsi="Times New Roman CYR" w:cs="Times New Roman CYR" w:eastAsiaTheme="minorEastAsia"/>
      <w:color w:val="353842"/>
      <w:sz w:val="24"/>
      <w:szCs w:val="24"/>
    </w:rPr>
  </w:style>
  <w:style w:type="paragraph" w:customStyle="1" w:styleId="19">
    <w:name w:val="Информация о версии"/>
    <w:basedOn w:val="18"/>
    <w:next w:val="1"/>
    <w:qFormat/>
    <w:uiPriority w:val="99"/>
    <w:rPr>
      <w:i/>
      <w:iCs/>
    </w:rPr>
  </w:style>
  <w:style w:type="paragraph" w:customStyle="1" w:styleId="20">
    <w:name w:val="Информация об изменениях"/>
    <w:basedOn w:val="1"/>
    <w:next w:val="1"/>
    <w:qFormat/>
    <w:uiPriority w:val="99"/>
    <w:pPr>
      <w:widowControl w:val="0"/>
      <w:autoSpaceDE w:val="0"/>
      <w:autoSpaceDN w:val="0"/>
      <w:adjustRightInd w:val="0"/>
      <w:spacing w:before="180"/>
      <w:ind w:left="360" w:right="360"/>
      <w:jc w:val="both"/>
    </w:pPr>
    <w:rPr>
      <w:rFonts w:ascii="Times New Roman CYR" w:hAnsi="Times New Roman CYR" w:cs="Times New Roman CYR" w:eastAsiaTheme="minorEastAsia"/>
      <w:color w:val="353842"/>
    </w:rPr>
  </w:style>
  <w:style w:type="paragraph" w:customStyle="1" w:styleId="21">
    <w:name w:val="Подзаголовок для информации об изменениях"/>
    <w:basedOn w:val="1"/>
    <w:next w:val="1"/>
    <w:qFormat/>
    <w:uiPriority w:val="99"/>
    <w:pPr>
      <w:widowControl w:val="0"/>
      <w:autoSpaceDE w:val="0"/>
      <w:autoSpaceDN w:val="0"/>
      <w:adjustRightInd w:val="0"/>
      <w:ind w:firstLine="720"/>
      <w:jc w:val="both"/>
    </w:pPr>
    <w:rPr>
      <w:rFonts w:ascii="Times New Roman CYR" w:hAnsi="Times New Roman CYR" w:cs="Times New Roman CYR" w:eastAsiaTheme="minorEastAsia"/>
      <w:b/>
      <w:bCs/>
      <w:color w:val="353842"/>
    </w:rPr>
  </w:style>
  <w:style w:type="paragraph" w:customStyle="1" w:styleId="22">
    <w:name w:val="ConsNonformat"/>
    <w:qFormat/>
    <w:uiPriority w:val="0"/>
    <w:pPr>
      <w:widowControl w:val="0"/>
      <w:autoSpaceDE w:val="0"/>
      <w:autoSpaceDN w:val="0"/>
      <w:adjustRightInd w:val="0"/>
      <w:spacing w:after="0" w:line="240" w:lineRule="auto"/>
      <w:ind w:right="19772"/>
    </w:pPr>
    <w:rPr>
      <w:rFonts w:ascii="Courier New" w:hAnsi="Courier New" w:eastAsia="Times New Roman" w:cs="Courier New"/>
      <w:sz w:val="20"/>
      <w:szCs w:val="20"/>
      <w:lang w:val="ru-RU" w:eastAsia="ru-RU" w:bidi="ar-SA"/>
    </w:rPr>
  </w:style>
  <w:style w:type="paragraph" w:customStyle="1" w:styleId="23">
    <w:name w:val="ConsCell"/>
    <w:qFormat/>
    <w:uiPriority w:val="0"/>
    <w:pPr>
      <w:widowControl w:val="0"/>
      <w:autoSpaceDE w:val="0"/>
      <w:autoSpaceDN w:val="0"/>
      <w:adjustRightInd w:val="0"/>
      <w:spacing w:after="0" w:line="240" w:lineRule="auto"/>
      <w:ind w:right="19772"/>
    </w:pPr>
    <w:rPr>
      <w:rFonts w:ascii="Arial" w:hAnsi="Arial" w:eastAsia="Times New Roman" w:cs="Arial"/>
      <w:sz w:val="20"/>
      <w:szCs w:val="20"/>
      <w:lang w:val="ru-RU" w:eastAsia="ru-RU" w:bidi="ar-SA"/>
    </w:rPr>
  </w:style>
  <w:style w:type="paragraph" w:customStyle="1" w:styleId="24">
    <w:name w:val="ConsPlusNormal"/>
    <w:qFormat/>
    <w:uiPriority w:val="0"/>
    <w:pPr>
      <w:widowControl w:val="0"/>
      <w:autoSpaceDE w:val="0"/>
      <w:autoSpaceDN w:val="0"/>
    </w:pPr>
    <w:rPr>
      <w:rFonts w:ascii="Times New Roman" w:hAnsi="Times New Roman" w:eastAsia="Times New Roman" w:cs="Times New Roman"/>
      <w:sz w:val="24"/>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443</Words>
  <Characters>2526</Characters>
  <Lines>21</Lines>
  <Paragraphs>5</Paragraphs>
  <TotalTime>0</TotalTime>
  <ScaleCrop>false</ScaleCrop>
  <LinksUpToDate>false</LinksUpToDate>
  <CharactersWithSpaces>2964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2025-01-28T13:18:00Z</dcterms:created>
  <dc:creator>User</dc:creator>
  <cp:lastModifiedBy>Vladimir Unknown_001</cp:lastModifiedBy>
  <cp:lastPrinted>2025-07-01T13:04:00Z</cp:lastPrinted>
  <dcterms:modified xsi:type="dcterms:W3CDTF">2025-07-02T06:53:07Z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8649C9498F7C4C6AA5DE0666CEF7C503_13</vt:lpwstr>
  </property>
</Properties>
</file>