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6FE" w:rsidRPr="00531201" w:rsidRDefault="001176FE" w:rsidP="001176FE">
      <w:pPr>
        <w:spacing w:line="120" w:lineRule="auto"/>
        <w:jc w:val="right"/>
        <w:rPr>
          <w:sz w:val="28"/>
          <w:szCs w:val="28"/>
        </w:rPr>
      </w:pPr>
    </w:p>
    <w:p w:rsidR="001176FE" w:rsidRPr="00DF71A8" w:rsidRDefault="001176FE" w:rsidP="00545F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DF71A8">
        <w:rPr>
          <w:rFonts w:ascii="Times New Roman" w:hAnsi="Times New Roman" w:cs="Times New Roman"/>
          <w:sz w:val="24"/>
          <w:szCs w:val="28"/>
        </w:rPr>
        <w:t xml:space="preserve">Приложение </w:t>
      </w:r>
    </w:p>
    <w:p w:rsidR="001176FE" w:rsidRPr="00DF71A8" w:rsidRDefault="002605FC" w:rsidP="00545F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 р</w:t>
      </w:r>
      <w:r w:rsidR="001176FE" w:rsidRPr="00DF71A8">
        <w:rPr>
          <w:rFonts w:ascii="Times New Roman" w:hAnsi="Times New Roman" w:cs="Times New Roman"/>
          <w:sz w:val="24"/>
          <w:szCs w:val="28"/>
        </w:rPr>
        <w:t xml:space="preserve">ешению Совета депутатов </w:t>
      </w:r>
    </w:p>
    <w:p w:rsidR="001176FE" w:rsidRPr="00DF71A8" w:rsidRDefault="001176FE" w:rsidP="00545F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DF71A8">
        <w:rPr>
          <w:rFonts w:ascii="Times New Roman" w:hAnsi="Times New Roman" w:cs="Times New Roman"/>
          <w:sz w:val="24"/>
          <w:szCs w:val="28"/>
        </w:rPr>
        <w:t xml:space="preserve">Раменского муниципального округа </w:t>
      </w:r>
    </w:p>
    <w:p w:rsidR="00BF19D2" w:rsidRPr="00DF71A8" w:rsidRDefault="001176FE" w:rsidP="00545F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DF71A8">
        <w:rPr>
          <w:rFonts w:ascii="Times New Roman" w:hAnsi="Times New Roman" w:cs="Times New Roman"/>
          <w:sz w:val="24"/>
          <w:szCs w:val="28"/>
        </w:rPr>
        <w:t xml:space="preserve">Московской области </w:t>
      </w:r>
    </w:p>
    <w:p w:rsidR="001176FE" w:rsidRPr="00DF71A8" w:rsidRDefault="00983081" w:rsidP="00545F0B">
      <w:pPr>
        <w:tabs>
          <w:tab w:val="center" w:pos="4677"/>
          <w:tab w:val="left" w:pos="8205"/>
        </w:tabs>
        <w:spacing w:after="0" w:line="240" w:lineRule="auto"/>
        <w:rPr>
          <w:rFonts w:ascii="Times New Roman" w:hAnsi="Times New Roman" w:cs="Times New Roman"/>
          <w:sz w:val="24"/>
          <w:szCs w:val="28"/>
          <w:u w:val="single"/>
        </w:rPr>
      </w:pPr>
      <w:r w:rsidRPr="00DF71A8">
        <w:rPr>
          <w:rFonts w:ascii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F67A15" wp14:editId="2FB65DD5">
                <wp:simplePos x="0" y="0"/>
                <wp:positionH relativeFrom="column">
                  <wp:posOffset>4415790</wp:posOffset>
                </wp:positionH>
                <wp:positionV relativeFrom="paragraph">
                  <wp:posOffset>144145</wp:posOffset>
                </wp:positionV>
                <wp:extent cx="70485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E8A2A7B"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7.7pt,11.35pt" to="403.2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" strokecolor="black [3213]"/>
            </w:pict>
          </mc:Fallback>
        </mc:AlternateContent>
      </w:r>
      <w:r w:rsidR="001176FE" w:rsidRPr="00DF71A8">
        <w:rPr>
          <w:rFonts w:ascii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5EDCE9" wp14:editId="484DC11E">
                <wp:simplePos x="0" y="0"/>
                <wp:positionH relativeFrom="column">
                  <wp:posOffset>5587365</wp:posOffset>
                </wp:positionH>
                <wp:positionV relativeFrom="paragraph">
                  <wp:posOffset>143510</wp:posOffset>
                </wp:positionV>
                <wp:extent cx="4000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196DD" id="Прямая соединительная линия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9.95pt,11.3pt" to="471.4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" strokecolor="windowText"/>
            </w:pict>
          </mc:Fallback>
        </mc:AlternateContent>
      </w:r>
      <w:r w:rsidR="001176FE" w:rsidRPr="00DF71A8">
        <w:rPr>
          <w:rFonts w:ascii="Times New Roman" w:hAnsi="Times New Roman" w:cs="Times New Roman"/>
          <w:sz w:val="24"/>
          <w:szCs w:val="28"/>
        </w:rPr>
        <w:tab/>
        <w:t xml:space="preserve">                                         </w:t>
      </w:r>
      <w:r w:rsidR="002605FC">
        <w:rPr>
          <w:rFonts w:ascii="Times New Roman" w:hAnsi="Times New Roman" w:cs="Times New Roman"/>
          <w:sz w:val="24"/>
          <w:szCs w:val="28"/>
        </w:rPr>
        <w:t xml:space="preserve">                           от</w:t>
      </w:r>
      <w:r w:rsidR="002605FC">
        <w:rPr>
          <w:rFonts w:ascii="Times New Roman" w:hAnsi="Times New Roman" w:cs="Times New Roman"/>
          <w:sz w:val="24"/>
          <w:szCs w:val="28"/>
        </w:rPr>
        <w:tab/>
      </w:r>
      <w:r w:rsidR="001176FE" w:rsidRPr="00DF71A8">
        <w:rPr>
          <w:rFonts w:ascii="Times New Roman" w:hAnsi="Times New Roman" w:cs="Times New Roman"/>
          <w:sz w:val="24"/>
          <w:szCs w:val="28"/>
        </w:rPr>
        <w:t xml:space="preserve"> №</w:t>
      </w:r>
    </w:p>
    <w:p w:rsidR="00DF71A8" w:rsidRDefault="00DF71A8" w:rsidP="005312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DF71A8" w:rsidRPr="00DF71A8" w:rsidRDefault="000E1458" w:rsidP="005B62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Порядок</w:t>
      </w:r>
      <w:r w:rsidR="00DF71A8" w:rsidRP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расчета годового размера</w:t>
      </w:r>
      <w:r w:rsidR="008232A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платы</w:t>
      </w:r>
      <w:r w:rsidR="00DF71A8" w:rsidRP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за установку и эксплуатацию</w:t>
      </w:r>
      <w:r w:rsidR="00CF314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F71A8" w:rsidRP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рекламной конструкции, размещаемой на земельных участках, зданиях или ином недвижимом имуществе, находящемся в собств</w:t>
      </w:r>
      <w:bookmarkStart w:id="0" w:name="_GoBack"/>
      <w:bookmarkEnd w:id="0"/>
      <w:r w:rsidR="00DF71A8" w:rsidRP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енности Раменского муниципального округа Московской области, а также земе</w:t>
      </w:r>
      <w:r w:rsid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льных участках, государственная собственность </w:t>
      </w:r>
      <w:r w:rsidR="00DF71A8" w:rsidRP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на которые </w:t>
      </w:r>
      <w:r w:rsidR="00355BB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</w:r>
      <w:r w:rsidR="00DF71A8" w:rsidRP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не разграничена</w:t>
      </w:r>
      <w:r w:rsidR="00DF71A8" w:rsidRP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="00DF71A8" w:rsidRP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</w:p>
    <w:p w:rsidR="00531201" w:rsidRPr="00DF71A8" w:rsidRDefault="00531201" w:rsidP="005312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1201" w:rsidRPr="00DF71A8" w:rsidRDefault="00531201" w:rsidP="0053120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531201" w:rsidRPr="00DF71A8" w:rsidRDefault="00531201" w:rsidP="005312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1201" w:rsidRPr="00DF71A8" w:rsidRDefault="00531201" w:rsidP="005312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</w:t>
      </w:r>
      <w:r w:rsidR="008F009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ий</w:t>
      </w:r>
      <w:r w:rsidR="00A4420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F009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Порядок</w:t>
      </w:r>
      <w:r w:rsidR="00807B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разработан в целях определения годового размера платы за установку и </w:t>
      </w: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эксплуатацию рекламн</w:t>
      </w:r>
      <w:r w:rsidR="00807B75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конструкци</w:t>
      </w:r>
      <w:r w:rsidR="00807B75">
        <w:rPr>
          <w:rFonts w:ascii="Times New Roman" w:eastAsiaTheme="minorEastAsia" w:hAnsi="Times New Roman" w:cs="Times New Roman"/>
          <w:sz w:val="28"/>
          <w:szCs w:val="28"/>
          <w:lang w:eastAsia="ru-RU"/>
        </w:rPr>
        <w:t>й, размещаемых на земельном участке, здании или ином недвижимом имуществе, находящемся в собственности Раменского муниципального округа Московской области, а также земельных участках, государственная собственность на которые не разграничена.</w:t>
      </w: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531201" w:rsidRPr="00DF71A8" w:rsidRDefault="00531201" w:rsidP="005312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F71A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2. Порядок исчисления годового размера платы</w:t>
      </w: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807B75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Исчисление годового размера платы за установку и эксплуатацию одной рекламной конструкции осуществляется по следующей формуле:</w:t>
      </w: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1201" w:rsidRPr="00DF71A8" w:rsidRDefault="00FC2332" w:rsidP="00807B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 =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Бс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x S x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x Км х </w:t>
      </w:r>
      <w:r w:rsidR="00531201"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Кс x </w:t>
      </w:r>
      <w:proofErr w:type="spellStart"/>
      <w:r w:rsidR="00531201"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Ктер</w:t>
      </w:r>
      <w:proofErr w:type="spellEnd"/>
      <w:r w:rsidR="00531201"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где:</w:t>
      </w: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 - годовой размер платы, рублей;</w:t>
      </w: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Бс</w:t>
      </w:r>
      <w:proofErr w:type="spellEnd"/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базовая ставка платы за установку и эксплуатацию рекламной конструкции, установлена в размере </w:t>
      </w:r>
      <w:r w:rsidR="00983081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9830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46F5A">
        <w:rPr>
          <w:rFonts w:ascii="Times New Roman" w:eastAsiaTheme="minorEastAsia" w:hAnsi="Times New Roman" w:cs="Times New Roman"/>
          <w:sz w:val="28"/>
          <w:szCs w:val="28"/>
          <w:lang w:eastAsia="ru-RU"/>
        </w:rPr>
        <w:t>225</w:t>
      </w: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рублей 00 копеек (без налога </w:t>
      </w:r>
      <w:r w:rsidR="00A4420F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добавленную стоимость) (далее - Базовая ставка);</w:t>
      </w: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S - площадь информационного поля рекламной конструкции, кв. м;</w:t>
      </w:r>
    </w:p>
    <w:p w:rsidR="00531201" w:rsidRDefault="00531201" w:rsidP="00807B7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</w:t>
      </w:r>
      <w:proofErr w:type="spellEnd"/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коэффициент, отражающий зависимость годового размера оплаты от площади информационного поля одной стороны рекламной конструкции по типу рекламной конструкции согласно таблице:</w:t>
      </w:r>
    </w:p>
    <w:p w:rsidR="00BA35FF" w:rsidRPr="00DF71A8" w:rsidRDefault="00BA35FF" w:rsidP="00807B7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9"/>
        <w:gridCol w:w="2080"/>
        <w:gridCol w:w="2156"/>
        <w:gridCol w:w="2156"/>
        <w:gridCol w:w="1925"/>
      </w:tblGrid>
      <w:tr w:rsidR="00531201" w:rsidRPr="008322F7" w:rsidTr="008322F7">
        <w:trPr>
          <w:trHeight w:val="926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C90787" w:rsidRDefault="00531201" w:rsidP="00832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90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C90787" w:rsidRDefault="00531201" w:rsidP="00832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90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 0 до 18 кв. м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C90787" w:rsidRDefault="00531201" w:rsidP="00832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90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 18 до 54 кв. м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C90787" w:rsidRDefault="00531201" w:rsidP="00832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90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 54 до 90 кв. м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C90787" w:rsidRDefault="00531201" w:rsidP="00832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90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 90 и более кв. м</w:t>
            </w:r>
          </w:p>
        </w:tc>
      </w:tr>
      <w:tr w:rsidR="00531201" w:rsidRPr="00DF71A8" w:rsidTr="008322F7">
        <w:trPr>
          <w:trHeight w:val="318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C90787" w:rsidRDefault="00531201" w:rsidP="00832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0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</w:t>
            </w:r>
            <w:proofErr w:type="spellEnd"/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C90787" w:rsidRDefault="00531201" w:rsidP="00832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90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C90787" w:rsidRDefault="00531201" w:rsidP="00832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90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0.8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C90787" w:rsidRDefault="00531201" w:rsidP="00832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90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0.6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C90787" w:rsidRDefault="00531201" w:rsidP="008322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90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0.4</w:t>
            </w:r>
          </w:p>
        </w:tc>
      </w:tr>
    </w:tbl>
    <w:p w:rsidR="008322F7" w:rsidRDefault="008322F7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1201" w:rsidRDefault="008240F4" w:rsidP="008322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="008322F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коэффициент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учитывающий особенности размещения типов рекламных к</w:t>
      </w:r>
      <w:r w:rsidR="008322F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онструкций по ее местоположению;</w:t>
      </w:r>
    </w:p>
    <w:p w:rsidR="008240F4" w:rsidRDefault="008240F4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64"/>
        <w:gridCol w:w="1897"/>
      </w:tblGrid>
      <w:tr w:rsidR="00FC2332" w:rsidRPr="00DF71A8" w:rsidTr="00CA7629">
        <w:trPr>
          <w:trHeight w:val="308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2332" w:rsidRPr="00DF71A8" w:rsidRDefault="00CA7629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Типы рекламных конструкций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2332" w:rsidRPr="00DF71A8" w:rsidRDefault="00FC2332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F71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</w:t>
            </w:r>
            <w:r w:rsidR="00CA762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</w:t>
            </w:r>
          </w:p>
        </w:tc>
      </w:tr>
      <w:tr w:rsidR="00FC2332" w:rsidRPr="00DF71A8" w:rsidTr="004A0854">
        <w:trPr>
          <w:trHeight w:val="594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2332" w:rsidRPr="00DF71A8" w:rsidRDefault="00CA7629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Рекламные конструкции, обеспечивающие оформление объектов строительства, на ограждениях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32" w:rsidRPr="00DF71A8" w:rsidRDefault="00FC2332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F71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</w:t>
            </w:r>
            <w:r w:rsidR="00CA762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FC2332" w:rsidRPr="00DF71A8" w:rsidTr="004A0854">
        <w:trPr>
          <w:trHeight w:val="577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2332" w:rsidRPr="00DF71A8" w:rsidRDefault="004A0854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Рекламные конструкции в составе остановочных павильонов общественного транспорта, киосков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332" w:rsidRPr="00DF71A8" w:rsidRDefault="004A0854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="00FC233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A0854" w:rsidRPr="00DF71A8" w:rsidTr="004A0854">
        <w:trPr>
          <w:trHeight w:val="433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854" w:rsidRDefault="004A0854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Транспаранты-перетяжки, щитовые конструкции на путепроводах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54" w:rsidRDefault="004A0854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2.0</w:t>
            </w:r>
          </w:p>
        </w:tc>
      </w:tr>
      <w:tr w:rsidR="004A0854" w:rsidRPr="00DF71A8" w:rsidTr="004A0854">
        <w:trPr>
          <w:trHeight w:val="290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854" w:rsidRDefault="004A0854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остальных случаях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854" w:rsidRDefault="004A0854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</w:tr>
    </w:tbl>
    <w:p w:rsidR="00FC2332" w:rsidRPr="00DF71A8" w:rsidRDefault="00FC2332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Кс - коэффициент, стимулирующий внедрение новых технологий, в том числе учитывающий освещение рекламной конструкции согласно таблице:</w:t>
      </w: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23"/>
        <w:gridCol w:w="1913"/>
      </w:tblGrid>
      <w:tr w:rsidR="00531201" w:rsidRPr="00DF71A8" w:rsidTr="0074577C">
        <w:trPr>
          <w:trHeight w:val="305"/>
        </w:trPr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DF71A8" w:rsidRDefault="00531201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F71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Технологическая характеристика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DF71A8" w:rsidRDefault="00531201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F71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Кс</w:t>
            </w:r>
          </w:p>
        </w:tc>
      </w:tr>
      <w:tr w:rsidR="00531201" w:rsidRPr="00DF71A8" w:rsidTr="0074577C">
        <w:trPr>
          <w:trHeight w:val="305"/>
        </w:trPr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DF71A8" w:rsidRDefault="00580DFE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Отсутствие подсвета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DF71A8" w:rsidRDefault="00580DFE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</w:tr>
      <w:tr w:rsidR="00531201" w:rsidRPr="00DF71A8" w:rsidTr="0074577C">
        <w:trPr>
          <w:trHeight w:val="305"/>
        </w:trPr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DF71A8" w:rsidRDefault="00580DFE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Внешний подсвет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1" w:rsidRPr="00DF71A8" w:rsidRDefault="00580DFE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1.0</w:t>
            </w:r>
          </w:p>
        </w:tc>
      </w:tr>
      <w:tr w:rsidR="00580DFE" w:rsidRPr="00DF71A8" w:rsidTr="0074577C">
        <w:trPr>
          <w:trHeight w:val="291"/>
        </w:trPr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DFE" w:rsidRPr="00DF71A8" w:rsidRDefault="00580DFE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F71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Внутренний подсвет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DFE" w:rsidRPr="00DF71A8" w:rsidRDefault="00580DFE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F71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80DFE" w:rsidRPr="00DF71A8" w:rsidTr="0074577C">
        <w:trPr>
          <w:trHeight w:val="900"/>
        </w:trPr>
        <w:tc>
          <w:tcPr>
            <w:tcW w:w="7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DFE" w:rsidRPr="00DF71A8" w:rsidRDefault="00580DFE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F71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Автоматическая смена экспозиции, электронное табло (видеоэкран), </w:t>
            </w:r>
            <w:proofErr w:type="spellStart"/>
            <w:r w:rsidRPr="00DF71A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медиафасад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DFE" w:rsidRPr="00DF71A8" w:rsidRDefault="00580DFE" w:rsidP="00745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0.8</w:t>
            </w:r>
          </w:p>
        </w:tc>
      </w:tr>
    </w:tbl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31201" w:rsidRPr="00DF71A8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Ктер</w:t>
      </w:r>
      <w:proofErr w:type="spellEnd"/>
      <w:r w:rsidRPr="00DF71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коэффициент, учитывающий территориальную привязку.</w:t>
      </w:r>
    </w:p>
    <w:p w:rsidR="00531201" w:rsidRDefault="00531201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C7929" w:rsidRPr="00DF71A8" w:rsidRDefault="000C7929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F5A" w:rsidRDefault="00446F5A" w:rsidP="00807B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-59"/>
        <w:tblW w:w="99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4"/>
        <w:gridCol w:w="1299"/>
        <w:gridCol w:w="677"/>
        <w:gridCol w:w="677"/>
        <w:gridCol w:w="646"/>
        <w:gridCol w:w="31"/>
        <w:gridCol w:w="677"/>
        <w:gridCol w:w="677"/>
        <w:gridCol w:w="16"/>
        <w:gridCol w:w="661"/>
        <w:gridCol w:w="677"/>
        <w:gridCol w:w="62"/>
        <w:gridCol w:w="615"/>
        <w:gridCol w:w="86"/>
        <w:gridCol w:w="686"/>
        <w:gridCol w:w="647"/>
      </w:tblGrid>
      <w:tr w:rsidR="00446F5A" w:rsidRPr="00F3768B" w:rsidTr="00766262">
        <w:trPr>
          <w:trHeight w:val="543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62E2E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Наименование автомобильной дороги</w:t>
            </w:r>
          </w:p>
        </w:tc>
        <w:tc>
          <w:tcPr>
            <w:tcW w:w="813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Удаленность от Московской кольцевой автомобильной дороги (МКАД), км</w:t>
            </w:r>
          </w:p>
        </w:tc>
      </w:tr>
      <w:tr w:rsidR="00446F5A" w:rsidRPr="00F3768B" w:rsidTr="00766262">
        <w:trPr>
          <w:trHeight w:val="320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62E2E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0-10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30-40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40-50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50-60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60-70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70-80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80-90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90-100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4420F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4420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Более 100</w:t>
            </w:r>
          </w:p>
        </w:tc>
      </w:tr>
      <w:tr w:rsidR="00446F5A" w:rsidRPr="00F3768B" w:rsidTr="00766262">
        <w:trPr>
          <w:trHeight w:val="1584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62E2E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Автомобильные дороги федерального значения</w:t>
            </w:r>
            <w:r w:rsidR="00995B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(М-5 «Урал», А-107 «Московское малое кольцо»)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7.0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0.8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</w:tr>
      <w:tr w:rsidR="00446F5A" w:rsidRPr="00F3768B" w:rsidTr="00766262">
        <w:trPr>
          <w:trHeight w:val="370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62E2E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Автомобильные дороги регионального значения</w:t>
            </w:r>
            <w:r w:rsidR="00995BF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(А-102 «Москва-Жуковский-Раменское-А107», Р-105 «Егорьевское шоссе»)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2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0.3</w:t>
            </w:r>
          </w:p>
        </w:tc>
      </w:tr>
      <w:tr w:rsidR="00446F5A" w:rsidRPr="00446F5A" w:rsidTr="00766262">
        <w:trPr>
          <w:trHeight w:val="550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5A" w:rsidRPr="00A62E2E" w:rsidRDefault="00446F5A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Автомобильные дороги межмуниципального значения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27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2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F5A" w:rsidRPr="00A62E2E" w:rsidRDefault="00446F5A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62E2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0.2</w:t>
            </w:r>
          </w:p>
        </w:tc>
      </w:tr>
      <w:tr w:rsidR="00766262" w:rsidRPr="00446F5A" w:rsidTr="00766262">
        <w:trPr>
          <w:trHeight w:val="550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62" w:rsidRPr="00A62E2E" w:rsidRDefault="00766262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Центральная часть* территории, не вошедшие в вышеперечисленные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0.8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E8131C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66262" w:rsidRPr="00446F5A" w:rsidTr="00766262">
        <w:trPr>
          <w:trHeight w:val="550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62" w:rsidRDefault="00766262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Остальная территория, территории, не вошедшие в вышеперечисленные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0.8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E8131C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66262" w:rsidRPr="00446F5A" w:rsidTr="00766262">
        <w:trPr>
          <w:trHeight w:val="550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62" w:rsidRDefault="00766262" w:rsidP="00807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Сельские территории, не вошедшие в вышеперечисленные 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0.8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766262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262" w:rsidRPr="00A62E2E" w:rsidRDefault="00E8131C" w:rsidP="00995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995BF9" w:rsidRDefault="00995BF9" w:rsidP="00807B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46F5A" w:rsidRDefault="00B3531B" w:rsidP="00807B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** К центральной части относится:</w:t>
      </w:r>
    </w:p>
    <w:p w:rsidR="00B3531B" w:rsidRDefault="00B3531B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ул.Чугунова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ул.Космонавтов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Северное шоссе,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ул.Михалевича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(от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ул.Карла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Маркса до пересечения с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ул.Сафоновский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проезд),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ул.Красноармейская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(от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ул.Карла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Маркса до пересечения с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ул.Приборостроителей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4618DE">
        <w:rPr>
          <w:rFonts w:ascii="Times New Roman" w:eastAsiaTheme="minorEastAsia" w:hAnsi="Times New Roman" w:cs="Times New Roman"/>
          <w:sz w:val="28"/>
          <w:szCs w:val="28"/>
          <w:lang w:eastAsia="ru-RU"/>
        </w:rPr>
        <w:t>л.Карла</w:t>
      </w:r>
      <w:proofErr w:type="spellEnd"/>
      <w:r w:rsidR="004618D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Маркса, </w:t>
      </w:r>
      <w:proofErr w:type="spellStart"/>
      <w:r w:rsidR="004618D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ул.Гурьева</w:t>
      </w:r>
      <w:proofErr w:type="spellEnd"/>
      <w:r w:rsidR="004618D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4618D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Донинское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шоссе до пересечения с Северным шоссе,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ул.Советская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ул.Спортивный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проезд,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ул.Ногина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ул.Вокзальная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ул.Мира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ул.Коминтерна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ул.Левашова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ул. Народное имение,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ул.Народная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Заводской проезд;</w:t>
      </w:r>
      <w:r w:rsidR="005B62A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24A58">
        <w:rPr>
          <w:rFonts w:ascii="Times New Roman" w:eastAsiaTheme="minorEastAsia" w:hAnsi="Times New Roman" w:cs="Times New Roman"/>
          <w:sz w:val="28"/>
          <w:szCs w:val="28"/>
          <w:lang w:eastAsia="ru-RU"/>
        </w:rPr>
        <w:t>л.Большая</w:t>
      </w:r>
      <w:proofErr w:type="spellEnd"/>
      <w:r w:rsidR="00F24A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Учительская,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ул.Железнодорожная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ул.Шоссейная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ул.Касимовская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ул.Седовцев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="005B62A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Южный проспект,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ул.Интернациональная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ул.Горячева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ул.Солнечная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ул.Первомайская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(на пересечении </w:t>
      </w:r>
      <w:r w:rsidR="000E759A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ул.Интернациональная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F3768B" w:rsidRDefault="00F3768B" w:rsidP="00807B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3768B" w:rsidRDefault="00F3768B" w:rsidP="00F376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2.2. Исчисление платы за установку и эксплуатацию временной рекламной конструкции (на срок менее двенадцати месяцев) осуществляется по следующей формуле: </w:t>
      </w:r>
    </w:p>
    <w:p w:rsidR="007770E2" w:rsidRDefault="007770E2" w:rsidP="00F376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3768B" w:rsidRDefault="00F3768B" w:rsidP="00F376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П=(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Бс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S</w:t>
      </w:r>
      <w:r w:rsidRPr="00F3768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*Км*Кс*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Кт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)/12*М, где</w:t>
      </w:r>
    </w:p>
    <w:p w:rsidR="00F3768B" w:rsidRDefault="00F3768B" w:rsidP="00F376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3768B" w:rsidRDefault="00F3768B" w:rsidP="00F376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 – количество месяцев, в течение которых действует договор на установку и эксплуатацию рекламной конструкции.</w:t>
      </w:r>
    </w:p>
    <w:p w:rsidR="00A62E2E" w:rsidRPr="00F3768B" w:rsidRDefault="00A62E2E" w:rsidP="00F376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62E2E" w:rsidRPr="00A62E2E" w:rsidRDefault="00A62E2E" w:rsidP="00A62E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bCs/>
          <w:sz w:val="28"/>
          <w:szCs w:val="24"/>
          <w:lang w:eastAsia="ru-RU"/>
        </w:rPr>
      </w:pPr>
      <w:r w:rsidRPr="00A62E2E">
        <w:rPr>
          <w:rFonts w:ascii="Times New Roman" w:eastAsiaTheme="minorEastAsia" w:hAnsi="Times New Roman" w:cs="Times New Roman"/>
          <w:b/>
          <w:bCs/>
          <w:sz w:val="28"/>
          <w:szCs w:val="24"/>
          <w:lang w:eastAsia="ru-RU"/>
        </w:rPr>
        <w:t>3. Порядок индексирования годового размера платы</w:t>
      </w:r>
    </w:p>
    <w:p w:rsidR="00A62E2E" w:rsidRPr="00A62E2E" w:rsidRDefault="00A62E2E" w:rsidP="00A62E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</w:p>
    <w:p w:rsidR="00A62E2E" w:rsidRPr="00A62E2E" w:rsidRDefault="00A62E2E" w:rsidP="00A62E2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ru-RU"/>
        </w:rPr>
        <w:t>3</w:t>
      </w:r>
      <w:r w:rsidRPr="00A62E2E">
        <w:rPr>
          <w:rFonts w:ascii="Times New Roman" w:eastAsiaTheme="minorEastAsia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4"/>
          <w:lang w:eastAsia="ru-RU"/>
        </w:rPr>
        <w:t>1.</w:t>
      </w:r>
      <w:r w:rsidRPr="00A62E2E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 Годовой размер платы по договору изменяется ежегодно на размер уровня инфляции, установленного федеральным законом о федеральном бюджете на очередной финансовый год и плановый период.</w:t>
      </w:r>
    </w:p>
    <w:p w:rsidR="00A62E2E" w:rsidRPr="00A62E2E" w:rsidRDefault="00A62E2E" w:rsidP="00A62E2E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ru-RU"/>
        </w:rPr>
        <w:t>3.2.</w:t>
      </w:r>
      <w:r w:rsidRPr="00A62E2E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 Договором может быть дополнительно предусмотрено увеличение Базовой ставки. Базовая ставка может быть увеличена по решению Правительства Московской области путем внесения изменения в настоящую Методику, но не чаще одного раза в год.</w:t>
      </w:r>
    </w:p>
    <w:p w:rsidR="00B3531B" w:rsidRPr="00026E0E" w:rsidRDefault="00B3531B" w:rsidP="00807B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B3531B" w:rsidRPr="00026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578"/>
    <w:rsid w:val="00026E0E"/>
    <w:rsid w:val="00087FF2"/>
    <w:rsid w:val="000C7929"/>
    <w:rsid w:val="000E1458"/>
    <w:rsid w:val="000E759A"/>
    <w:rsid w:val="000F4578"/>
    <w:rsid w:val="0010028F"/>
    <w:rsid w:val="001176FE"/>
    <w:rsid w:val="002605FC"/>
    <w:rsid w:val="00355BB0"/>
    <w:rsid w:val="00446F5A"/>
    <w:rsid w:val="004618DE"/>
    <w:rsid w:val="004A0854"/>
    <w:rsid w:val="00531201"/>
    <w:rsid w:val="00545F0B"/>
    <w:rsid w:val="00580DFE"/>
    <w:rsid w:val="005B62A0"/>
    <w:rsid w:val="0074577C"/>
    <w:rsid w:val="00766262"/>
    <w:rsid w:val="007770E2"/>
    <w:rsid w:val="007A06B5"/>
    <w:rsid w:val="00807B75"/>
    <w:rsid w:val="008232AE"/>
    <w:rsid w:val="008240F4"/>
    <w:rsid w:val="008322F7"/>
    <w:rsid w:val="008D0A06"/>
    <w:rsid w:val="008F009D"/>
    <w:rsid w:val="00983081"/>
    <w:rsid w:val="00995BF9"/>
    <w:rsid w:val="00A4420F"/>
    <w:rsid w:val="00A62E2E"/>
    <w:rsid w:val="00A7324E"/>
    <w:rsid w:val="00B3531B"/>
    <w:rsid w:val="00BA35FF"/>
    <w:rsid w:val="00BC5ED4"/>
    <w:rsid w:val="00BF19D2"/>
    <w:rsid w:val="00C90787"/>
    <w:rsid w:val="00CA7629"/>
    <w:rsid w:val="00CF3146"/>
    <w:rsid w:val="00DD63D6"/>
    <w:rsid w:val="00DE495C"/>
    <w:rsid w:val="00DF71A8"/>
    <w:rsid w:val="00E8131C"/>
    <w:rsid w:val="00EF3A60"/>
    <w:rsid w:val="00F24A58"/>
    <w:rsid w:val="00F3768B"/>
    <w:rsid w:val="00F73644"/>
    <w:rsid w:val="00FC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3C697C-2DA7-4020-AFED-25D60B20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63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D63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2025-06-03T14:12:00Z</dcterms:created>
  <dcterms:modified xsi:type="dcterms:W3CDTF">2025-06-24T14:20:00Z</dcterms:modified>
</cp:coreProperties>
</file>