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732A75">
        <w:rPr>
          <w:color w:val="auto"/>
          <w:sz w:val="28"/>
          <w:szCs w:val="28"/>
        </w:rPr>
        <w:t>28</w:t>
      </w:r>
      <w:r w:rsidRPr="00DC51D1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мая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32A75" w:rsidRPr="00975830" w:rsidRDefault="0005510D" w:rsidP="00732A75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72362B">
        <w:rPr>
          <w:b/>
          <w:bCs/>
          <w:sz w:val="28"/>
          <w:szCs w:val="28"/>
        </w:rPr>
        <w:t xml:space="preserve"> </w:t>
      </w:r>
      <w:r w:rsidR="002B54F0">
        <w:rPr>
          <w:b/>
          <w:bCs/>
          <w:sz w:val="28"/>
          <w:szCs w:val="28"/>
        </w:rPr>
        <w:t xml:space="preserve"> </w:t>
      </w:r>
      <w:r w:rsidR="00732A75" w:rsidRPr="00975830">
        <w:rPr>
          <w:b/>
          <w:sz w:val="28"/>
          <w:szCs w:val="28"/>
        </w:rPr>
        <w:t xml:space="preserve">50:23:0100347:16, расположенного по адресу: Российская Федерация, Московская область, Раменский городской округ, дачный поселок </w:t>
      </w:r>
      <w:proofErr w:type="spellStart"/>
      <w:r w:rsidR="00732A75" w:rsidRPr="00975830">
        <w:rPr>
          <w:b/>
          <w:sz w:val="28"/>
          <w:szCs w:val="28"/>
        </w:rPr>
        <w:t>Кратово</w:t>
      </w:r>
      <w:proofErr w:type="spellEnd"/>
      <w:r w:rsidR="00732A75" w:rsidRPr="00975830">
        <w:rPr>
          <w:b/>
          <w:sz w:val="28"/>
          <w:szCs w:val="28"/>
        </w:rPr>
        <w:t>, шоссе Раменское, земельный участок 65/3</w:t>
      </w:r>
      <w:bookmarkEnd w:id="0"/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966171" w:rsidRPr="00E14421" w:rsidRDefault="00966171" w:rsidP="00966171">
      <w:pPr>
        <w:ind w:left="-142" w:right="12" w:firstLine="709"/>
        <w:jc w:val="both"/>
        <w:rPr>
          <w:b/>
          <w:sz w:val="28"/>
          <w:szCs w:val="28"/>
        </w:rPr>
      </w:pPr>
      <w:r w:rsidRPr="00E14421">
        <w:rPr>
          <w:sz w:val="28"/>
          <w:szCs w:val="28"/>
        </w:rPr>
        <w:t>З</w:t>
      </w:r>
      <w:r w:rsidRPr="00E14421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Pr="00E14421">
        <w:rPr>
          <w:sz w:val="28"/>
          <w:szCs w:val="28"/>
        </w:rPr>
        <w:t xml:space="preserve">50:23:0100347:16, расположенный по адресу: Российская Федерация, Московская область, Раменский городской округ, дачный поселок </w:t>
      </w:r>
      <w:proofErr w:type="spellStart"/>
      <w:r w:rsidRPr="00E14421">
        <w:rPr>
          <w:sz w:val="28"/>
          <w:szCs w:val="28"/>
        </w:rPr>
        <w:t>Кратово</w:t>
      </w:r>
      <w:proofErr w:type="spellEnd"/>
      <w:r w:rsidRPr="00E14421">
        <w:rPr>
          <w:sz w:val="28"/>
          <w:szCs w:val="28"/>
        </w:rPr>
        <w:t xml:space="preserve">, шоссе Раменское, земельный участок 65/3, принадлежит Саркисяну Мартину </w:t>
      </w:r>
      <w:proofErr w:type="spellStart"/>
      <w:r w:rsidRPr="00E14421">
        <w:rPr>
          <w:sz w:val="28"/>
          <w:szCs w:val="28"/>
        </w:rPr>
        <w:t>Аревшати</w:t>
      </w:r>
      <w:proofErr w:type="spellEnd"/>
      <w:r w:rsidRPr="00E14421">
        <w:rPr>
          <w:sz w:val="28"/>
          <w:szCs w:val="28"/>
        </w:rPr>
        <w:t xml:space="preserve"> на праве собственности, что подтверждается выпиской из Единого государственного реестра недвижимости от 05.05.2025 № КУВИ-001/2025-100335537. Площадь земельного участка составляет 1320 </w:t>
      </w:r>
      <w:proofErr w:type="spellStart"/>
      <w:r w:rsidRPr="00E14421">
        <w:rPr>
          <w:sz w:val="28"/>
          <w:szCs w:val="28"/>
        </w:rPr>
        <w:t>кв.м</w:t>
      </w:r>
      <w:proofErr w:type="spellEnd"/>
      <w:r w:rsidRPr="00E14421">
        <w:rPr>
          <w:sz w:val="28"/>
          <w:szCs w:val="28"/>
        </w:rPr>
        <w:t>.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proofErr w:type="gramStart"/>
      <w:r w:rsidRPr="00E14421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E14421">
        <w:rPr>
          <w:rFonts w:eastAsia="Arial Unicode MS"/>
          <w:bCs/>
          <w:sz w:val="28"/>
          <w:szCs w:val="28"/>
          <w:shd w:val="clear" w:color="auto" w:fill="FFFFFF"/>
        </w:rPr>
        <w:t>(в ред. Постановления администрации от 06.05.2025 № 1943)</w:t>
      </w:r>
      <w:r w:rsidRPr="00E14421">
        <w:rPr>
          <w:sz w:val="28"/>
          <w:szCs w:val="28"/>
        </w:rPr>
        <w:t>, земельный участок с кадастровым номером 50:23:0100347:16, категория земель - земли населенных</w:t>
      </w:r>
      <w:proofErr w:type="gramEnd"/>
      <w:r w:rsidRPr="00E14421">
        <w:rPr>
          <w:sz w:val="28"/>
          <w:szCs w:val="28"/>
        </w:rPr>
        <w:t xml:space="preserve"> пунктов, вид разрешенного использования – «для индивидуального жилищного строительства», расположен в территориальной зоне Ж-2 – зона застройки индивидуальными жилыми домами.</w:t>
      </w:r>
    </w:p>
    <w:p w:rsidR="00966171" w:rsidRPr="00E14421" w:rsidRDefault="00966171" w:rsidP="00966171">
      <w:pPr>
        <w:shd w:val="clear" w:color="auto" w:fill="FFFFFF"/>
        <w:tabs>
          <w:tab w:val="left" w:pos="142"/>
        </w:tabs>
        <w:spacing w:line="240" w:lineRule="atLeast"/>
        <w:ind w:left="-142" w:firstLine="709"/>
        <w:contextualSpacing/>
        <w:jc w:val="both"/>
        <w:textAlignment w:val="baseline"/>
        <w:rPr>
          <w:sz w:val="28"/>
          <w:szCs w:val="28"/>
        </w:rPr>
      </w:pPr>
      <w:r w:rsidRPr="00E14421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«Магазины»(4.4).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«Магазины»(4.4) градостроительным регламентом установлены: 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- минимальные размеры земельного участка – 500 </w:t>
      </w:r>
      <w:proofErr w:type="spellStart"/>
      <w:r w:rsidRPr="00E14421">
        <w:rPr>
          <w:sz w:val="28"/>
          <w:szCs w:val="28"/>
        </w:rPr>
        <w:t>кв</w:t>
      </w:r>
      <w:proofErr w:type="gramStart"/>
      <w:r w:rsidRPr="00E14421">
        <w:rPr>
          <w:sz w:val="28"/>
          <w:szCs w:val="28"/>
        </w:rPr>
        <w:t>.м</w:t>
      </w:r>
      <w:proofErr w:type="spellEnd"/>
      <w:proofErr w:type="gramEnd"/>
      <w:r w:rsidRPr="00E14421">
        <w:rPr>
          <w:sz w:val="28"/>
          <w:szCs w:val="28"/>
        </w:rPr>
        <w:t xml:space="preserve">; 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ind w:hanging="17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    - максимальные размеры земельного участка – 10 000 </w:t>
      </w:r>
      <w:proofErr w:type="spellStart"/>
      <w:r w:rsidRPr="00E14421">
        <w:rPr>
          <w:sz w:val="28"/>
          <w:szCs w:val="28"/>
        </w:rPr>
        <w:t>кв</w:t>
      </w:r>
      <w:proofErr w:type="gramStart"/>
      <w:r w:rsidRPr="00E14421">
        <w:rPr>
          <w:sz w:val="28"/>
          <w:szCs w:val="28"/>
        </w:rPr>
        <w:t>.м</w:t>
      </w:r>
      <w:proofErr w:type="spellEnd"/>
      <w:proofErr w:type="gramEnd"/>
      <w:r w:rsidRPr="00E14421">
        <w:rPr>
          <w:sz w:val="28"/>
          <w:szCs w:val="28"/>
        </w:rPr>
        <w:t>;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ind w:hanging="176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lastRenderedPageBreak/>
        <w:t xml:space="preserve">        - максимальный процент застройки участка – 50%.</w:t>
      </w:r>
    </w:p>
    <w:p w:rsidR="00966171" w:rsidRPr="00E14421" w:rsidRDefault="00966171" w:rsidP="00966171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966171" w:rsidRPr="00E14421" w:rsidRDefault="00966171" w:rsidP="00966171">
      <w:pPr>
        <w:pStyle w:val="Default"/>
        <w:tabs>
          <w:tab w:val="left" w:pos="-142"/>
          <w:tab w:val="left" w:pos="-108"/>
        </w:tabs>
        <w:ind w:left="-142" w:firstLine="709"/>
        <w:jc w:val="both"/>
        <w:rPr>
          <w:sz w:val="28"/>
          <w:szCs w:val="28"/>
        </w:rPr>
      </w:pPr>
      <w:r w:rsidRPr="00E14421">
        <w:rPr>
          <w:sz w:val="28"/>
          <w:szCs w:val="28"/>
        </w:rPr>
        <w:t>Рассматриваемая территория граничит:</w:t>
      </w:r>
    </w:p>
    <w:p w:rsidR="00966171" w:rsidRPr="00515F8B" w:rsidRDefault="00966171" w:rsidP="009661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42" w:hanging="34"/>
        <w:jc w:val="both"/>
        <w:rPr>
          <w:color w:val="000000" w:themeColor="text1"/>
          <w:sz w:val="28"/>
          <w:szCs w:val="28"/>
        </w:rPr>
      </w:pPr>
      <w:r w:rsidRPr="00515F8B">
        <w:rPr>
          <w:color w:val="000000" w:themeColor="text1"/>
          <w:sz w:val="28"/>
          <w:szCs w:val="28"/>
        </w:rPr>
        <w:t>с севера - с земельным участком с кадастровым номером 50:23:0100347:343 с категорией земель «земли населенных пунктов» и видом разрешенного использования «Для индивидуального жилищного строительства» и с землями неразграниченной государственной собственности;</w:t>
      </w:r>
    </w:p>
    <w:p w:rsidR="00966171" w:rsidRPr="00515F8B" w:rsidRDefault="00966171" w:rsidP="009661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42" w:hanging="34"/>
        <w:jc w:val="both"/>
        <w:rPr>
          <w:color w:val="000000" w:themeColor="text1"/>
          <w:sz w:val="28"/>
          <w:szCs w:val="28"/>
        </w:rPr>
      </w:pPr>
      <w:r w:rsidRPr="00515F8B">
        <w:rPr>
          <w:color w:val="000000" w:themeColor="text1"/>
          <w:sz w:val="28"/>
          <w:szCs w:val="28"/>
        </w:rPr>
        <w:t>с запада –  с землями неразграниченной государственной собственности;</w:t>
      </w:r>
    </w:p>
    <w:p w:rsidR="00966171" w:rsidRPr="00515F8B" w:rsidRDefault="00966171" w:rsidP="009661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42" w:hanging="34"/>
        <w:jc w:val="both"/>
        <w:rPr>
          <w:color w:val="000000" w:themeColor="text1"/>
          <w:sz w:val="28"/>
          <w:szCs w:val="28"/>
        </w:rPr>
      </w:pPr>
      <w:r w:rsidRPr="00515F8B">
        <w:rPr>
          <w:color w:val="000000" w:themeColor="text1"/>
          <w:sz w:val="28"/>
          <w:szCs w:val="28"/>
        </w:rPr>
        <w:t>с юга – с землями неразграниченной государственной собственности</w:t>
      </w:r>
      <w:r>
        <w:rPr>
          <w:color w:val="000000" w:themeColor="text1"/>
          <w:sz w:val="28"/>
          <w:szCs w:val="28"/>
        </w:rPr>
        <w:t>, далее Раменское шоссе;</w:t>
      </w:r>
    </w:p>
    <w:p w:rsidR="00966171" w:rsidRPr="00515F8B" w:rsidRDefault="00966171" w:rsidP="00966171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42" w:hanging="34"/>
        <w:jc w:val="both"/>
        <w:rPr>
          <w:color w:val="000000" w:themeColor="text1"/>
          <w:sz w:val="28"/>
          <w:szCs w:val="28"/>
        </w:rPr>
      </w:pPr>
      <w:r w:rsidRPr="00515F8B">
        <w:rPr>
          <w:color w:val="000000" w:themeColor="text1"/>
          <w:sz w:val="28"/>
          <w:szCs w:val="28"/>
        </w:rPr>
        <w:t>с востока – с земельным участком с кадастровым номером 50:23:0100347:343 с категорией земель «земли населенных пунктов» и видом разрешенного использования «Для индивидуального жилищного строительства».</w:t>
      </w:r>
    </w:p>
    <w:p w:rsidR="00966171" w:rsidRPr="005C1C5D" w:rsidRDefault="00966171" w:rsidP="00966171">
      <w:pPr>
        <w:pStyle w:val="Default"/>
        <w:tabs>
          <w:tab w:val="left" w:pos="-142"/>
          <w:tab w:val="left" w:pos="-108"/>
          <w:tab w:val="left" w:pos="142"/>
        </w:tabs>
        <w:ind w:left="-176" w:firstLine="743"/>
        <w:jc w:val="both"/>
        <w:rPr>
          <w:sz w:val="28"/>
          <w:szCs w:val="28"/>
        </w:rPr>
      </w:pPr>
      <w:r w:rsidRPr="005C1C5D">
        <w:rPr>
          <w:sz w:val="28"/>
          <w:szCs w:val="28"/>
        </w:rPr>
        <w:t xml:space="preserve">На земельном участке имеется объект незавершенного строительства, который в дальнейшем </w:t>
      </w:r>
      <w:r w:rsidR="002B6D89">
        <w:rPr>
          <w:sz w:val="28"/>
          <w:szCs w:val="28"/>
        </w:rPr>
        <w:t xml:space="preserve">правообладатель земельного участка планирует реализовать </w:t>
      </w:r>
      <w:r w:rsidRPr="005C1C5D">
        <w:rPr>
          <w:sz w:val="28"/>
          <w:szCs w:val="28"/>
        </w:rPr>
        <w:t xml:space="preserve">как «Здание магазина». Возводимый объект имеет следующие параметры: этажность – 2 надземных этажа (высота этажа около 4 м), площадь застройки 567 </w:t>
      </w:r>
      <w:proofErr w:type="spellStart"/>
      <w:r w:rsidRPr="005C1C5D">
        <w:rPr>
          <w:sz w:val="28"/>
          <w:szCs w:val="28"/>
        </w:rPr>
        <w:t>кв</w:t>
      </w:r>
      <w:proofErr w:type="gramStart"/>
      <w:r w:rsidRPr="005C1C5D">
        <w:rPr>
          <w:sz w:val="28"/>
          <w:szCs w:val="28"/>
        </w:rPr>
        <w:t>.м</w:t>
      </w:r>
      <w:proofErr w:type="spellEnd"/>
      <w:proofErr w:type="gramEnd"/>
      <w:r w:rsidRPr="005C1C5D">
        <w:rPr>
          <w:sz w:val="28"/>
          <w:szCs w:val="28"/>
        </w:rPr>
        <w:t xml:space="preserve"> (42,9%).</w:t>
      </w:r>
    </w:p>
    <w:p w:rsidR="00966171" w:rsidRPr="00E14421" w:rsidRDefault="00966171" w:rsidP="00966171">
      <w:pPr>
        <w:pStyle w:val="Default"/>
        <w:tabs>
          <w:tab w:val="left" w:pos="-284"/>
          <w:tab w:val="left" w:pos="-142"/>
        </w:tabs>
        <w:ind w:left="-142" w:firstLine="743"/>
        <w:jc w:val="both"/>
        <w:rPr>
          <w:sz w:val="28"/>
          <w:szCs w:val="28"/>
        </w:rPr>
      </w:pPr>
      <w:r w:rsidRPr="00E14421">
        <w:rPr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966171" w:rsidRPr="00E14421" w:rsidRDefault="00966171" w:rsidP="00966171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hanging="34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966171" w:rsidRPr="00E14421" w:rsidRDefault="00966171" w:rsidP="00966171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hanging="34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966171" w:rsidRPr="00E14421" w:rsidRDefault="00966171" w:rsidP="00966171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hanging="34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не менее 3</w:t>
      </w:r>
      <w:r w:rsidRPr="00E14421">
        <w:rPr>
          <w:sz w:val="28"/>
          <w:szCs w:val="28"/>
        </w:rPr>
        <w:t xml:space="preserve"> м;</w:t>
      </w:r>
    </w:p>
    <w:p w:rsidR="00966171" w:rsidRPr="00E14421" w:rsidRDefault="00966171" w:rsidP="00966171">
      <w:pPr>
        <w:pStyle w:val="Default"/>
        <w:numPr>
          <w:ilvl w:val="0"/>
          <w:numId w:val="11"/>
        </w:numPr>
        <w:tabs>
          <w:tab w:val="left" w:pos="-142"/>
          <w:tab w:val="left" w:pos="601"/>
        </w:tabs>
        <w:ind w:left="-142" w:hanging="34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 xml:space="preserve">не менее 3 </w:t>
      </w:r>
      <w:r w:rsidRPr="00E14421">
        <w:rPr>
          <w:sz w:val="28"/>
          <w:szCs w:val="28"/>
        </w:rPr>
        <w:t>м.</w:t>
      </w:r>
    </w:p>
    <w:p w:rsidR="00966171" w:rsidRPr="00E14421" w:rsidRDefault="00966171" w:rsidP="00966171">
      <w:pPr>
        <w:pStyle w:val="Default"/>
        <w:tabs>
          <w:tab w:val="left" w:pos="-142"/>
          <w:tab w:val="left" w:pos="142"/>
        </w:tabs>
        <w:ind w:left="-14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E14421">
        <w:rPr>
          <w:sz w:val="28"/>
          <w:szCs w:val="28"/>
          <w:shd w:val="clear" w:color="auto" w:fill="FFFFFF"/>
        </w:rPr>
        <w:t xml:space="preserve">На основании заключения </w:t>
      </w:r>
      <w:r w:rsidRPr="00D82043">
        <w:rPr>
          <w:sz w:val="28"/>
          <w:szCs w:val="28"/>
        </w:rPr>
        <w:t>ООО «Единый Проект»</w:t>
      </w:r>
      <w:r w:rsidRPr="00CF1859">
        <w:t xml:space="preserve"> </w:t>
      </w:r>
      <w:r w:rsidRPr="00E14421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E14421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14421">
        <w:rPr>
          <w:sz w:val="28"/>
          <w:szCs w:val="28"/>
        </w:rPr>
        <w:t>50:23:0100347:16, расположенн</w:t>
      </w:r>
      <w:r>
        <w:rPr>
          <w:sz w:val="28"/>
          <w:szCs w:val="28"/>
        </w:rPr>
        <w:t>ого</w:t>
      </w:r>
      <w:r w:rsidRPr="00E14421">
        <w:rPr>
          <w:sz w:val="28"/>
          <w:szCs w:val="28"/>
        </w:rPr>
        <w:t xml:space="preserve"> по адресу: Российская Федерация, Московская область, Раменский городской округ, дачный поселок </w:t>
      </w:r>
      <w:proofErr w:type="spellStart"/>
      <w:r w:rsidRPr="00E14421">
        <w:rPr>
          <w:sz w:val="28"/>
          <w:szCs w:val="28"/>
        </w:rPr>
        <w:t>Кратово</w:t>
      </w:r>
      <w:proofErr w:type="spellEnd"/>
      <w:r w:rsidRPr="00E14421">
        <w:rPr>
          <w:sz w:val="28"/>
          <w:szCs w:val="28"/>
        </w:rPr>
        <w:t>, шоссе Раменское, земельный участок 65/3, категория земель - земли населенных пунктов, вид разрешенного использования – «для индивидуального жилищного строительства», не повлекут за собой нарушения требований технических регламентов, прав человека на благоприятные условия жизнедеятельности</w:t>
      </w:r>
      <w:r>
        <w:rPr>
          <w:sz w:val="28"/>
          <w:szCs w:val="28"/>
        </w:rPr>
        <w:t>.</w:t>
      </w:r>
      <w:r w:rsidRPr="00E14421">
        <w:rPr>
          <w:sz w:val="28"/>
          <w:szCs w:val="28"/>
          <w:shd w:val="clear" w:color="auto" w:fill="FFFFFF"/>
        </w:rPr>
        <w:t xml:space="preserve"> </w:t>
      </w:r>
    </w:p>
    <w:p w:rsidR="00546520" w:rsidRDefault="00546520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72362B" w:rsidRDefault="0072362B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966171" w:rsidRPr="00E14421" w:rsidRDefault="00956F0C" w:rsidP="00966171">
      <w:pPr>
        <w:ind w:left="-142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966171">
        <w:rPr>
          <w:sz w:val="28"/>
          <w:szCs w:val="28"/>
        </w:rPr>
        <w:t>Саркисян</w:t>
      </w:r>
      <w:r w:rsidR="00966171" w:rsidRPr="00E14421">
        <w:rPr>
          <w:sz w:val="28"/>
          <w:szCs w:val="28"/>
        </w:rPr>
        <w:t xml:space="preserve"> Мартин </w:t>
      </w:r>
      <w:proofErr w:type="spellStart"/>
      <w:r w:rsidR="00966171" w:rsidRPr="00E14421">
        <w:rPr>
          <w:sz w:val="28"/>
          <w:szCs w:val="28"/>
        </w:rPr>
        <w:t>Аревшати</w:t>
      </w:r>
      <w:proofErr w:type="spellEnd"/>
    </w:p>
    <w:p w:rsidR="00546520" w:rsidRDefault="00546520" w:rsidP="0072362B">
      <w:pPr>
        <w:ind w:left="-142"/>
        <w:rPr>
          <w:sz w:val="28"/>
          <w:szCs w:val="28"/>
        </w:rPr>
      </w:pPr>
    </w:p>
    <w:p w:rsidR="0072362B" w:rsidRDefault="0072362B" w:rsidP="0072362B">
      <w:pPr>
        <w:ind w:left="-142"/>
        <w:rPr>
          <w:sz w:val="28"/>
          <w:szCs w:val="28"/>
        </w:rPr>
      </w:pPr>
    </w:p>
    <w:p w:rsidR="00966171" w:rsidRPr="00357847" w:rsidRDefault="0005510D" w:rsidP="00966171">
      <w:pPr>
        <w:ind w:left="-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966171" w:rsidRPr="00357847">
        <w:rPr>
          <w:sz w:val="28"/>
          <w:szCs w:val="28"/>
        </w:rPr>
        <w:t>ООО «Единый Проект» (регистрационный номер члена СРО П-147-005040163931-0371, Саморегулируемая организация - Союз «Межрегиональное объединение архитектурно - проектных предприятий малого и среднего предпринимательства – ОПОРА» (СРО-П-147-09032010),  дата и номер решения о приеме в члены: № 02-ЗС/2020</w:t>
      </w:r>
      <w:r w:rsidR="00966171">
        <w:rPr>
          <w:sz w:val="28"/>
          <w:szCs w:val="28"/>
        </w:rPr>
        <w:t xml:space="preserve"> </w:t>
      </w:r>
      <w:r w:rsidR="00966171" w:rsidRPr="00357847">
        <w:rPr>
          <w:sz w:val="28"/>
          <w:szCs w:val="28"/>
        </w:rPr>
        <w:t>от 17.01.2020)</w:t>
      </w:r>
    </w:p>
    <w:p w:rsidR="0072362B" w:rsidRPr="00CF1AB6" w:rsidRDefault="0072362B" w:rsidP="0072362B">
      <w:pPr>
        <w:ind w:left="-142"/>
        <w:jc w:val="both"/>
        <w:rPr>
          <w:sz w:val="28"/>
          <w:szCs w:val="28"/>
        </w:rPr>
      </w:pPr>
    </w:p>
    <w:p w:rsidR="001744E4" w:rsidRDefault="001744E4" w:rsidP="0072362B">
      <w:pPr>
        <w:ind w:left="-142"/>
        <w:rPr>
          <w:sz w:val="28"/>
          <w:szCs w:val="28"/>
        </w:rPr>
      </w:pPr>
    </w:p>
    <w:p w:rsidR="0072362B" w:rsidRPr="0082343A" w:rsidRDefault="0072362B" w:rsidP="0072362B">
      <w:pPr>
        <w:ind w:left="-142"/>
        <w:rPr>
          <w:sz w:val="28"/>
          <w:szCs w:val="28"/>
        </w:rPr>
      </w:pPr>
    </w:p>
    <w:p w:rsidR="00966171" w:rsidRPr="00E14421" w:rsidRDefault="0005510D" w:rsidP="00966171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966171" w:rsidRPr="00E14421">
        <w:rPr>
          <w:sz w:val="28"/>
          <w:szCs w:val="28"/>
        </w:rPr>
        <w:t xml:space="preserve">с </w:t>
      </w:r>
      <w:r w:rsidR="00966171">
        <w:rPr>
          <w:sz w:val="28"/>
          <w:szCs w:val="28"/>
        </w:rPr>
        <w:t>12.05.</w:t>
      </w:r>
      <w:r w:rsidR="00966171" w:rsidRPr="00E14421">
        <w:rPr>
          <w:sz w:val="28"/>
          <w:szCs w:val="28"/>
        </w:rPr>
        <w:t xml:space="preserve">2025 по </w:t>
      </w:r>
      <w:r w:rsidR="00966171">
        <w:rPr>
          <w:sz w:val="28"/>
          <w:szCs w:val="28"/>
        </w:rPr>
        <w:t>02.06.</w:t>
      </w:r>
      <w:r w:rsidR="00966171" w:rsidRPr="00E14421">
        <w:rPr>
          <w:sz w:val="28"/>
          <w:szCs w:val="28"/>
        </w:rPr>
        <w:t>2025</w:t>
      </w: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lastRenderedPageBreak/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966171" w:rsidRPr="00E14421">
        <w:rPr>
          <w:bCs/>
          <w:sz w:val="28"/>
          <w:szCs w:val="28"/>
          <w:lang w:eastAsia="ar-SA"/>
        </w:rPr>
        <w:t xml:space="preserve">от </w:t>
      </w:r>
      <w:r w:rsidR="00966171">
        <w:rPr>
          <w:bCs/>
          <w:sz w:val="28"/>
          <w:szCs w:val="28"/>
        </w:rPr>
        <w:t>07.05.</w:t>
      </w:r>
      <w:r w:rsidR="00966171" w:rsidRPr="00E14421">
        <w:rPr>
          <w:bCs/>
          <w:sz w:val="28"/>
          <w:szCs w:val="28"/>
        </w:rPr>
        <w:t xml:space="preserve">2025 </w:t>
      </w:r>
      <w:r w:rsidR="00966171" w:rsidRPr="00E14421">
        <w:rPr>
          <w:bCs/>
          <w:sz w:val="28"/>
          <w:szCs w:val="28"/>
          <w:lang w:eastAsia="ar-SA"/>
        </w:rPr>
        <w:t xml:space="preserve"> № </w:t>
      </w:r>
      <w:r w:rsidR="00966171">
        <w:rPr>
          <w:bCs/>
          <w:sz w:val="28"/>
          <w:szCs w:val="28"/>
        </w:rPr>
        <w:t>1959</w:t>
      </w:r>
      <w:r w:rsidR="00966171" w:rsidRPr="00E14421">
        <w:rPr>
          <w:bCs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10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2362B" w:rsidRDefault="004E62B8" w:rsidP="0072362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E14421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E14421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14421">
        <w:rPr>
          <w:sz w:val="28"/>
          <w:szCs w:val="28"/>
        </w:rPr>
        <w:t>50:23:0100347:16, расположенн</w:t>
      </w:r>
      <w:r>
        <w:rPr>
          <w:sz w:val="28"/>
          <w:szCs w:val="28"/>
        </w:rPr>
        <w:t>ого</w:t>
      </w:r>
      <w:r w:rsidRPr="00E14421">
        <w:rPr>
          <w:sz w:val="28"/>
          <w:szCs w:val="28"/>
        </w:rPr>
        <w:t xml:space="preserve"> по адресу: Российская Федерация, Московская область, Раменский городской округ, дачный поселок </w:t>
      </w:r>
      <w:proofErr w:type="spellStart"/>
      <w:r w:rsidRPr="00E14421">
        <w:rPr>
          <w:sz w:val="28"/>
          <w:szCs w:val="28"/>
        </w:rPr>
        <w:t>Кратово</w:t>
      </w:r>
      <w:proofErr w:type="spellEnd"/>
      <w:r w:rsidRPr="00E14421">
        <w:rPr>
          <w:sz w:val="28"/>
          <w:szCs w:val="28"/>
        </w:rPr>
        <w:t>, шоссе Раменское, земельный участок 65/3, категория земель - земли населенных пунктов, вид разрешенного использования – «для индивидуального жилищного строительства»</w:t>
      </w:r>
      <w:r>
        <w:rPr>
          <w:sz w:val="28"/>
          <w:szCs w:val="28"/>
        </w:rPr>
        <w:t xml:space="preserve">, </w:t>
      </w:r>
      <w:r w:rsidRPr="00E14421">
        <w:rPr>
          <w:sz w:val="28"/>
          <w:szCs w:val="28"/>
        </w:rPr>
        <w:t>б</w:t>
      </w:r>
      <w:r w:rsidRPr="00E14421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proofErr w:type="spellStart"/>
      <w:r w:rsidRPr="00E14421">
        <w:rPr>
          <w:sz w:val="28"/>
          <w:szCs w:val="28"/>
          <w:lang w:eastAsia="ar-SA"/>
        </w:rPr>
        <w:t>г</w:t>
      </w:r>
      <w:proofErr w:type="gramStart"/>
      <w:r w:rsidRPr="00E14421">
        <w:rPr>
          <w:sz w:val="28"/>
          <w:szCs w:val="28"/>
          <w:lang w:eastAsia="ar-SA"/>
        </w:rPr>
        <w:t>.Р</w:t>
      </w:r>
      <w:proofErr w:type="gramEnd"/>
      <w:r w:rsidRPr="00E14421">
        <w:rPr>
          <w:sz w:val="28"/>
          <w:szCs w:val="28"/>
          <w:lang w:eastAsia="ar-SA"/>
        </w:rPr>
        <w:t>аменское</w:t>
      </w:r>
      <w:proofErr w:type="spellEnd"/>
      <w:r w:rsidRPr="00E14421">
        <w:rPr>
          <w:sz w:val="28"/>
          <w:szCs w:val="28"/>
          <w:lang w:eastAsia="ar-SA"/>
        </w:rPr>
        <w:t xml:space="preserve">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1" w:history="1">
        <w:r w:rsidRPr="00E14421">
          <w:rPr>
            <w:sz w:val="28"/>
            <w:szCs w:val="28"/>
            <w:lang w:eastAsia="ar-SA"/>
          </w:rPr>
          <w:t>http://ramenskoye.ru</w:t>
        </w:r>
      </w:hyperlink>
      <w:r w:rsidRPr="00E14421">
        <w:rPr>
          <w:sz w:val="28"/>
          <w:szCs w:val="28"/>
          <w:lang w:eastAsia="ar-SA"/>
        </w:rPr>
        <w:t xml:space="preserve"> в разделе «Официальные документы». </w:t>
      </w:r>
      <w:r w:rsidR="00423016">
        <w:rPr>
          <w:sz w:val="28"/>
          <w:szCs w:val="28"/>
          <w:lang w:eastAsia="ar-SA"/>
        </w:rPr>
        <w:t xml:space="preserve"> </w:t>
      </w:r>
    </w:p>
    <w:p w:rsidR="0072362B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4E62B8" w:rsidRPr="00E14421">
        <w:rPr>
          <w:sz w:val="28"/>
          <w:szCs w:val="28"/>
        </w:rPr>
        <w:t xml:space="preserve">с </w:t>
      </w:r>
      <w:r w:rsidR="004E62B8">
        <w:rPr>
          <w:sz w:val="28"/>
          <w:szCs w:val="28"/>
        </w:rPr>
        <w:t>12.05</w:t>
      </w:r>
      <w:r w:rsidR="004E62B8" w:rsidRPr="00E14421">
        <w:rPr>
          <w:sz w:val="28"/>
          <w:szCs w:val="28"/>
        </w:rPr>
        <w:t xml:space="preserve">.2025 по </w:t>
      </w:r>
      <w:r w:rsidR="004E62B8">
        <w:rPr>
          <w:sz w:val="28"/>
          <w:szCs w:val="28"/>
        </w:rPr>
        <w:t>26.05.</w:t>
      </w:r>
      <w:r w:rsidR="004E62B8" w:rsidRPr="00E14421">
        <w:rPr>
          <w:sz w:val="28"/>
          <w:szCs w:val="28"/>
        </w:rPr>
        <w:t>2025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A3050E" w:rsidRPr="00A3050E">
        <w:rPr>
          <w:color w:val="000000" w:themeColor="text1"/>
          <w:sz w:val="28"/>
          <w:szCs w:val="28"/>
        </w:rPr>
        <w:t>8</w:t>
      </w:r>
      <w:r w:rsidR="00BB2283" w:rsidRPr="00A3050E">
        <w:rPr>
          <w:color w:val="000000" w:themeColor="text1"/>
          <w:sz w:val="28"/>
          <w:szCs w:val="28"/>
        </w:rPr>
        <w:t xml:space="preserve"> обращени</w:t>
      </w:r>
      <w:r w:rsidR="00DD0DC0" w:rsidRPr="00A3050E">
        <w:rPr>
          <w:color w:val="000000" w:themeColor="text1"/>
          <w:sz w:val="28"/>
          <w:szCs w:val="28"/>
        </w:rPr>
        <w:t>й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Default="000C40F1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B2283">
        <w:rPr>
          <w:color w:val="auto"/>
          <w:sz w:val="28"/>
          <w:szCs w:val="28"/>
        </w:rPr>
        <w:t>28</w:t>
      </w:r>
      <w:r w:rsidR="0072362B">
        <w:rPr>
          <w:color w:val="auto"/>
          <w:sz w:val="28"/>
          <w:szCs w:val="28"/>
        </w:rPr>
        <w:t>.05.</w:t>
      </w:r>
      <w:r w:rsidR="00B34452">
        <w:rPr>
          <w:color w:val="auto"/>
          <w:sz w:val="28"/>
          <w:szCs w:val="28"/>
        </w:rPr>
        <w:t>2025</w:t>
      </w:r>
    </w:p>
    <w:p w:rsidR="00F64539" w:rsidRDefault="00F64539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BB2283" w:rsidRPr="0052069E" w:rsidRDefault="00BB2283" w:rsidP="00BB2283">
      <w:pPr>
        <w:spacing w:line="276" w:lineRule="auto"/>
        <w:ind w:left="-142" w:right="-256"/>
        <w:jc w:val="both"/>
        <w:rPr>
          <w:b/>
          <w:color w:val="000000" w:themeColor="text1"/>
          <w:sz w:val="28"/>
          <w:szCs w:val="28"/>
        </w:rPr>
      </w:pPr>
      <w:r w:rsidRPr="00B83B80">
        <w:rPr>
          <w:b/>
          <w:sz w:val="28"/>
          <w:szCs w:val="28"/>
        </w:rPr>
        <w:t>Предложения и замечания участников об</w:t>
      </w:r>
      <w:r w:rsidRPr="0052069E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6C3D23" w:rsidRPr="00DD0DC0" w:rsidRDefault="00BB2283" w:rsidP="006C3D23">
      <w:pPr>
        <w:ind w:left="-142"/>
        <w:contextualSpacing/>
        <w:jc w:val="both"/>
        <w:rPr>
          <w:color w:val="000000" w:themeColor="text1"/>
          <w:sz w:val="28"/>
          <w:szCs w:val="28"/>
        </w:rPr>
      </w:pPr>
      <w:r w:rsidRPr="00105006">
        <w:rPr>
          <w:bCs/>
          <w:color w:val="000000" w:themeColor="text1"/>
          <w:sz w:val="28"/>
          <w:szCs w:val="28"/>
        </w:rPr>
        <w:t>В период проведения общественных обсуждений по</w:t>
      </w:r>
      <w:r w:rsidRPr="00105006">
        <w:rPr>
          <w:color w:val="000000" w:themeColor="text1"/>
          <w:sz w:val="28"/>
          <w:szCs w:val="28"/>
          <w:lang w:eastAsia="ar-SA"/>
        </w:rPr>
        <w:t xml:space="preserve"> проекту решения о предоставлении разрешения на условно разрешенный вид использования  </w:t>
      </w:r>
      <w:r w:rsidRPr="00105006">
        <w:rPr>
          <w:color w:val="000000" w:themeColor="text1"/>
          <w:sz w:val="28"/>
          <w:szCs w:val="28"/>
        </w:rPr>
        <w:t>«Магазины» в отношении земельного участка с кадастровым номером</w:t>
      </w:r>
      <w:r w:rsidR="00EE6E03" w:rsidRPr="00105006">
        <w:rPr>
          <w:color w:val="000000" w:themeColor="text1"/>
          <w:sz w:val="28"/>
          <w:szCs w:val="28"/>
        </w:rPr>
        <w:t xml:space="preserve"> 50:23:0100347:16, расположенного по адресу: Российская Федерация, Московская область, Раменский городской округ, дачный поселок </w:t>
      </w:r>
      <w:proofErr w:type="spellStart"/>
      <w:r w:rsidR="00EE6E03" w:rsidRPr="00105006">
        <w:rPr>
          <w:color w:val="000000" w:themeColor="text1"/>
          <w:sz w:val="28"/>
          <w:szCs w:val="28"/>
        </w:rPr>
        <w:t>Кратово</w:t>
      </w:r>
      <w:proofErr w:type="spellEnd"/>
      <w:r w:rsidR="00EE6E03" w:rsidRPr="00105006">
        <w:rPr>
          <w:color w:val="000000" w:themeColor="text1"/>
          <w:sz w:val="28"/>
          <w:szCs w:val="28"/>
        </w:rPr>
        <w:t>, шоссе Раменское, земельный участок 65/3</w:t>
      </w:r>
      <w:r w:rsidRPr="00105006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Pr="00105006">
        <w:rPr>
          <w:bCs/>
          <w:color w:val="000000" w:themeColor="text1"/>
          <w:sz w:val="28"/>
          <w:szCs w:val="28"/>
        </w:rPr>
        <w:t xml:space="preserve"> </w:t>
      </w:r>
      <w:r w:rsidRPr="00DD0DC0">
        <w:rPr>
          <w:color w:val="000000" w:themeColor="text1"/>
          <w:sz w:val="28"/>
          <w:szCs w:val="28"/>
        </w:rPr>
        <w:t xml:space="preserve">поступило </w:t>
      </w:r>
      <w:r w:rsidR="00A3050E" w:rsidRPr="00A3050E">
        <w:rPr>
          <w:color w:val="000000" w:themeColor="text1"/>
          <w:sz w:val="28"/>
          <w:szCs w:val="28"/>
        </w:rPr>
        <w:t>8</w:t>
      </w:r>
      <w:r w:rsidRPr="00A3050E">
        <w:rPr>
          <w:color w:val="000000" w:themeColor="text1"/>
          <w:sz w:val="28"/>
          <w:szCs w:val="28"/>
        </w:rPr>
        <w:t xml:space="preserve"> обращени</w:t>
      </w:r>
      <w:r w:rsidR="006C3D23" w:rsidRPr="00A3050E">
        <w:rPr>
          <w:color w:val="000000" w:themeColor="text1"/>
          <w:sz w:val="28"/>
          <w:szCs w:val="28"/>
        </w:rPr>
        <w:t>й</w:t>
      </w:r>
      <w:r w:rsidRPr="00DD0DC0">
        <w:rPr>
          <w:color w:val="000000" w:themeColor="text1"/>
          <w:sz w:val="28"/>
          <w:szCs w:val="28"/>
        </w:rPr>
        <w:t xml:space="preserve"> </w:t>
      </w:r>
      <w:r w:rsidRPr="00DD0DC0">
        <w:rPr>
          <w:bCs/>
          <w:color w:val="000000" w:themeColor="text1"/>
          <w:sz w:val="28"/>
          <w:szCs w:val="28"/>
        </w:rPr>
        <w:t>с предложением отклонить «</w:t>
      </w:r>
      <w:r w:rsidRPr="00DD0DC0">
        <w:rPr>
          <w:color w:val="000000" w:themeColor="text1"/>
          <w:sz w:val="28"/>
          <w:szCs w:val="28"/>
          <w:lang w:eastAsia="ar-SA"/>
        </w:rPr>
        <w:t xml:space="preserve">Проект решения о предоставлении разрешения на условно разрешенный вид использования  </w:t>
      </w:r>
      <w:r w:rsidRPr="00DD0DC0">
        <w:rPr>
          <w:color w:val="000000" w:themeColor="text1"/>
          <w:sz w:val="28"/>
          <w:szCs w:val="28"/>
        </w:rPr>
        <w:t>«Магазины» в отношении земельного участка с кадастровым номером</w:t>
      </w:r>
      <w:r w:rsidR="00EE6E03" w:rsidRPr="00DD0DC0">
        <w:rPr>
          <w:color w:val="000000" w:themeColor="text1"/>
          <w:sz w:val="28"/>
          <w:szCs w:val="28"/>
        </w:rPr>
        <w:t xml:space="preserve"> 50:23:0100347:16, расположенного по адресу: Российская Федерация, Московская область, Раменский городской округ, дачный поселок </w:t>
      </w:r>
      <w:proofErr w:type="spellStart"/>
      <w:r w:rsidR="00EE6E03" w:rsidRPr="00DD0DC0">
        <w:rPr>
          <w:color w:val="000000" w:themeColor="text1"/>
          <w:sz w:val="28"/>
          <w:szCs w:val="28"/>
        </w:rPr>
        <w:t>Кратово</w:t>
      </w:r>
      <w:proofErr w:type="spellEnd"/>
      <w:r w:rsidR="00EE6E03" w:rsidRPr="00DD0DC0">
        <w:rPr>
          <w:color w:val="000000" w:themeColor="text1"/>
          <w:sz w:val="28"/>
          <w:szCs w:val="28"/>
        </w:rPr>
        <w:t>, шоссе Раменское, земельный участок 65/3»</w:t>
      </w:r>
      <w:r w:rsidRPr="00DD0DC0">
        <w:rPr>
          <w:color w:val="000000" w:themeColor="text1"/>
          <w:sz w:val="28"/>
          <w:szCs w:val="28"/>
        </w:rPr>
        <w:t xml:space="preserve"> в связи с тем, </w:t>
      </w:r>
      <w:r w:rsidR="0073423F" w:rsidRPr="00DD0DC0">
        <w:rPr>
          <w:color w:val="000000" w:themeColor="text1"/>
          <w:sz w:val="28"/>
          <w:szCs w:val="28"/>
        </w:rPr>
        <w:t>что магазины</w:t>
      </w:r>
      <w:r w:rsidR="006F7D60" w:rsidRPr="00DD0DC0">
        <w:rPr>
          <w:color w:val="000000" w:themeColor="text1"/>
          <w:sz w:val="28"/>
          <w:szCs w:val="28"/>
        </w:rPr>
        <w:t xml:space="preserve"> -</w:t>
      </w:r>
      <w:r w:rsidR="0073423F" w:rsidRPr="00DD0DC0">
        <w:rPr>
          <w:color w:val="000000" w:themeColor="text1"/>
          <w:sz w:val="28"/>
          <w:szCs w:val="28"/>
        </w:rPr>
        <w:t xml:space="preserve"> это </w:t>
      </w:r>
      <w:r w:rsidR="0073423F" w:rsidRPr="00DD0DC0">
        <w:rPr>
          <w:color w:val="000000" w:themeColor="text1"/>
          <w:sz w:val="28"/>
          <w:szCs w:val="28"/>
        </w:rPr>
        <w:lastRenderedPageBreak/>
        <w:t>антисанитария (насекомые и крысы</w:t>
      </w:r>
      <w:r w:rsidR="008B05D4" w:rsidRPr="00DD0DC0">
        <w:rPr>
          <w:color w:val="000000" w:themeColor="text1"/>
          <w:sz w:val="28"/>
          <w:szCs w:val="28"/>
        </w:rPr>
        <w:t>)</w:t>
      </w:r>
      <w:r w:rsidR="0073423F" w:rsidRPr="00DD0DC0">
        <w:rPr>
          <w:color w:val="000000" w:themeColor="text1"/>
          <w:sz w:val="28"/>
          <w:szCs w:val="28"/>
        </w:rPr>
        <w:t>. Размещение торговых объектов на земельных участках «для индивидуального жилищного строительства» не предполагается. Наличие магазинов может указывать на нецелевое ис</w:t>
      </w:r>
      <w:r w:rsidR="008B05D4" w:rsidRPr="00DD0DC0">
        <w:rPr>
          <w:color w:val="000000" w:themeColor="text1"/>
          <w:sz w:val="28"/>
          <w:szCs w:val="28"/>
        </w:rPr>
        <w:t>пользование земельного участка (н</w:t>
      </w:r>
      <w:r w:rsidR="0073423F" w:rsidRPr="00DD0DC0">
        <w:rPr>
          <w:color w:val="000000" w:themeColor="text1"/>
          <w:sz w:val="28"/>
          <w:szCs w:val="28"/>
        </w:rPr>
        <w:t>арушение требований ст. 42 Земельного кодекса Российской Федерации</w:t>
      </w:r>
      <w:r w:rsidR="008B05D4" w:rsidRPr="00DD0DC0">
        <w:rPr>
          <w:color w:val="000000" w:themeColor="text1"/>
          <w:sz w:val="28"/>
          <w:szCs w:val="28"/>
        </w:rPr>
        <w:t>)</w:t>
      </w:r>
      <w:r w:rsidR="0073423F" w:rsidRPr="00DD0DC0">
        <w:rPr>
          <w:color w:val="000000" w:themeColor="text1"/>
          <w:sz w:val="28"/>
          <w:szCs w:val="28"/>
        </w:rPr>
        <w:t xml:space="preserve">. </w:t>
      </w:r>
      <w:r w:rsidR="006F7D60" w:rsidRPr="00DD0DC0">
        <w:rPr>
          <w:color w:val="000000" w:themeColor="text1"/>
          <w:sz w:val="28"/>
          <w:szCs w:val="28"/>
        </w:rPr>
        <w:t xml:space="preserve">Сама постройка </w:t>
      </w:r>
      <w:r w:rsidR="0073423F" w:rsidRPr="00DD0DC0">
        <w:rPr>
          <w:color w:val="000000" w:themeColor="text1"/>
          <w:sz w:val="28"/>
          <w:szCs w:val="28"/>
        </w:rPr>
        <w:t xml:space="preserve">не подходит под определение магазин, больше торговый центр. </w:t>
      </w:r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r w:rsidRPr="006C3D23">
        <w:rPr>
          <w:sz w:val="28"/>
          <w:szCs w:val="28"/>
        </w:rPr>
        <w:t xml:space="preserve">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</w:t>
      </w:r>
      <w:proofErr w:type="gramStart"/>
      <w:r w:rsidRPr="006C3D23">
        <w:rPr>
          <w:sz w:val="28"/>
          <w:szCs w:val="28"/>
        </w:rPr>
        <w:t>П</w:t>
      </w:r>
      <w:proofErr w:type="gramEnd"/>
      <w:r w:rsidRPr="006C3D23">
        <w:rPr>
          <w:sz w:val="28"/>
          <w:szCs w:val="28"/>
        </w:rPr>
        <w:t xml:space="preserve">/0412, на земельном участке для индивидуального жилищного строительства предусмотрено: размещение жилого дома (отдельно стоящего здания количеством надземных этажей не более чем три, высотой не более двадцати метров, которое состоят из комнат и помещений вспомогательного использования, предназначенных для удовлетворения гражданами бытовых и </w:t>
      </w:r>
      <w:proofErr w:type="gramStart"/>
      <w:r w:rsidRPr="006C3D23">
        <w:rPr>
          <w:sz w:val="28"/>
          <w:szCs w:val="28"/>
        </w:rPr>
        <w:t xml:space="preserve">иных нужд, связанных с их проживанием в таком здании, не предназначенного для раздела на самостоятельные объекты недвижимости), выращивание сельскохозяйственных культур, размещение гаражей для собственных нужд и хозяйственных построек. </w:t>
      </w:r>
      <w:proofErr w:type="gramEnd"/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r w:rsidRPr="006C3D23">
        <w:rPr>
          <w:sz w:val="28"/>
          <w:szCs w:val="28"/>
        </w:rPr>
        <w:t>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Раменского городского округа Московской области от 14.07.2021 № 7547, перечень видов разрешенного использования земельных участков и объектов капитального строительства в зоне застройки индивидуальными жилыми домами Ж-2 устанавливает возможность осущ</w:t>
      </w:r>
      <w:r w:rsidR="002B6D89">
        <w:rPr>
          <w:sz w:val="28"/>
          <w:szCs w:val="28"/>
        </w:rPr>
        <w:t xml:space="preserve">ествления торговой </w:t>
      </w:r>
      <w:proofErr w:type="gramStart"/>
      <w:r w:rsidR="002B6D89">
        <w:rPr>
          <w:sz w:val="28"/>
          <w:szCs w:val="28"/>
        </w:rPr>
        <w:t>деятельности</w:t>
      </w:r>
      <w:proofErr w:type="gramEnd"/>
      <w:r w:rsidR="002B6D89">
        <w:rPr>
          <w:sz w:val="28"/>
          <w:szCs w:val="28"/>
        </w:rPr>
        <w:t xml:space="preserve"> </w:t>
      </w:r>
      <w:r w:rsidRPr="006C3D23">
        <w:rPr>
          <w:sz w:val="28"/>
          <w:szCs w:val="28"/>
        </w:rPr>
        <w:t xml:space="preserve">только при установлении условно разрешенного вида использования - магазины с размещением объектов капитального строительства, предназначенных для продажи товаров, торговая площадь которых составляет до 5000 кв. м (пункт 4.4). </w:t>
      </w:r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proofErr w:type="gramStart"/>
      <w:r w:rsidRPr="006C3D23">
        <w:rPr>
          <w:sz w:val="28"/>
          <w:szCs w:val="28"/>
        </w:rPr>
        <w:t xml:space="preserve">Кроме того, поскольку спорный объект является магазином, соответственно при его строительстве не соблюдена санитарно-защитная зона - 50 метров, предусмотренная СанПиН 2.2.1/2.1.1.1200-03, что свидетельствует о наличии угрозы для жизни и здоровья проживающих на смежной территории граждан в результате возведения указанного объекта недвижимости. </w:t>
      </w:r>
      <w:proofErr w:type="gramEnd"/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proofErr w:type="gramStart"/>
      <w:r w:rsidRPr="006C3D23">
        <w:rPr>
          <w:sz w:val="28"/>
          <w:szCs w:val="28"/>
        </w:rPr>
        <w:t xml:space="preserve">По сведениям ЕГРН земельный участок частично расположен в границах охранной зоны с особыми условиями использования территории с реестровым номером 50:00-6.2014 - охранной зоне ВОЛС "Раменское-Жуковский-УП", т.е. в отношении земельного участка установлены ограничения, предусмотренные ст. ст. 56, 56.1 Земельного кодекса Российской Федерации, Постановлением Правительства Российской Федерации от 09.06.1995 № 578 «Об утверждении Правил охраны линий и сооружений связи Российской Федерации». </w:t>
      </w:r>
      <w:proofErr w:type="gramEnd"/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r w:rsidRPr="006C3D23">
        <w:rPr>
          <w:sz w:val="28"/>
          <w:szCs w:val="28"/>
        </w:rPr>
        <w:t xml:space="preserve">Согласно ч. 3 ст. 37 </w:t>
      </w:r>
      <w:proofErr w:type="spellStart"/>
      <w:r w:rsidRPr="006C3D23">
        <w:rPr>
          <w:sz w:val="28"/>
          <w:szCs w:val="28"/>
        </w:rPr>
        <w:t>ГрК</w:t>
      </w:r>
      <w:proofErr w:type="spellEnd"/>
      <w:r w:rsidRPr="006C3D23">
        <w:rPr>
          <w:sz w:val="28"/>
          <w:szCs w:val="28"/>
        </w:rPr>
        <w:t xml:space="preserve"> РФ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 </w:t>
      </w:r>
    </w:p>
    <w:p w:rsidR="006C3D23" w:rsidRPr="006C3D23" w:rsidRDefault="006C3D23" w:rsidP="006C3D23">
      <w:pPr>
        <w:ind w:left="-142" w:firstLine="567"/>
        <w:contextualSpacing/>
        <w:jc w:val="both"/>
        <w:rPr>
          <w:sz w:val="28"/>
          <w:szCs w:val="28"/>
        </w:rPr>
      </w:pPr>
      <w:proofErr w:type="gramStart"/>
      <w:r w:rsidRPr="006C3D23">
        <w:rPr>
          <w:sz w:val="28"/>
          <w:szCs w:val="28"/>
        </w:rPr>
        <w:t xml:space="preserve">В Постановлении от 14.11.2019 № 35-П Конституционный Суд Российской Федерации отметил, что этот принцип и принцип деления земель по целевому назначению означают в их системном единстве, что при строительстве и эксплуатации таких объектов (здания, сооружения, объекты капитального </w:t>
      </w:r>
      <w:r w:rsidRPr="006C3D23">
        <w:rPr>
          <w:sz w:val="28"/>
          <w:szCs w:val="28"/>
        </w:rPr>
        <w:lastRenderedPageBreak/>
        <w:t xml:space="preserve">строительства, линейные объекты) должны соблюдаться требования, обусловленные целевым назначением земельного участка, в границах которого они создаются и используются. </w:t>
      </w:r>
      <w:proofErr w:type="gramEnd"/>
    </w:p>
    <w:p w:rsidR="006C3D23" w:rsidRPr="006C3D23" w:rsidRDefault="006C3D23" w:rsidP="006C3D23">
      <w:pPr>
        <w:ind w:left="-142" w:firstLine="709"/>
        <w:contextualSpacing/>
        <w:jc w:val="both"/>
        <w:rPr>
          <w:sz w:val="28"/>
          <w:szCs w:val="28"/>
        </w:rPr>
      </w:pPr>
      <w:r w:rsidRPr="006C3D23">
        <w:rPr>
          <w:sz w:val="28"/>
          <w:szCs w:val="28"/>
        </w:rPr>
        <w:t>Заявител</w:t>
      </w:r>
      <w:r>
        <w:rPr>
          <w:sz w:val="28"/>
          <w:szCs w:val="28"/>
        </w:rPr>
        <w:t xml:space="preserve">и, </w:t>
      </w:r>
      <w:r w:rsidRPr="006C3D23">
        <w:rPr>
          <w:sz w:val="28"/>
          <w:szCs w:val="28"/>
        </w:rPr>
        <w:t xml:space="preserve">имеющего общую границу с рассматриваемым земельным участком, категорически против предоставления разрешения на условный вид разрешенного использования «магазины» для земельного участка с кадастровым номером 50:23:0100347:16, расположенного по адресу: </w:t>
      </w:r>
      <w:proofErr w:type="gramStart"/>
      <w:r w:rsidRPr="006C3D23">
        <w:rPr>
          <w:sz w:val="28"/>
          <w:szCs w:val="28"/>
        </w:rPr>
        <w:t xml:space="preserve">Российская Федерация, Московская область, Раменский городской округ, дачный поселок </w:t>
      </w:r>
      <w:proofErr w:type="spellStart"/>
      <w:r w:rsidRPr="006C3D23">
        <w:rPr>
          <w:sz w:val="28"/>
          <w:szCs w:val="28"/>
        </w:rPr>
        <w:t>Кратово</w:t>
      </w:r>
      <w:proofErr w:type="spellEnd"/>
      <w:r w:rsidRPr="006C3D23">
        <w:rPr>
          <w:sz w:val="28"/>
          <w:szCs w:val="28"/>
        </w:rPr>
        <w:t xml:space="preserve">, шоссе Раменское, земельный участок 65/3, так как это позволяет произвольно разместить в непосредственной близости с </w:t>
      </w:r>
      <w:r>
        <w:rPr>
          <w:sz w:val="28"/>
          <w:szCs w:val="28"/>
        </w:rPr>
        <w:t>их</w:t>
      </w:r>
      <w:r w:rsidRPr="006C3D23">
        <w:rPr>
          <w:sz w:val="28"/>
          <w:szCs w:val="28"/>
        </w:rPr>
        <w:t xml:space="preserve"> земельным</w:t>
      </w:r>
      <w:r>
        <w:rPr>
          <w:sz w:val="28"/>
          <w:szCs w:val="28"/>
        </w:rPr>
        <w:t>и</w:t>
      </w:r>
      <w:r w:rsidRPr="006C3D2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ами</w:t>
      </w:r>
      <w:r w:rsidRPr="006C3D23">
        <w:rPr>
          <w:sz w:val="28"/>
          <w:szCs w:val="28"/>
        </w:rPr>
        <w:t xml:space="preserve"> магазин, что обрекает испытывать неудобства в части постоянного скопления людей и шума машин, в том числе грузовых подвозящих товар и создает неудобства в использовании </w:t>
      </w:r>
      <w:r>
        <w:rPr>
          <w:sz w:val="28"/>
          <w:szCs w:val="28"/>
        </w:rPr>
        <w:t>их</w:t>
      </w:r>
      <w:r w:rsidRPr="006C3D2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C3D2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C3D23">
        <w:rPr>
          <w:sz w:val="28"/>
          <w:szCs w:val="28"/>
        </w:rPr>
        <w:t xml:space="preserve"> для индивидуального жилищного строительства</w:t>
      </w:r>
      <w:proofErr w:type="gramEnd"/>
      <w:r w:rsidRPr="006C3D23">
        <w:rPr>
          <w:sz w:val="28"/>
          <w:szCs w:val="28"/>
        </w:rPr>
        <w:t xml:space="preserve">, поскольку предполагает возникновение ограничений, предусмотренных СанПиН 2.2.1/2.1.1.1200-03. </w:t>
      </w:r>
    </w:p>
    <w:p w:rsidR="00D80151" w:rsidRPr="00D80151" w:rsidRDefault="00D80151" w:rsidP="00254D19">
      <w:pPr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заявители считают, </w:t>
      </w:r>
      <w:r w:rsidRPr="00D80151">
        <w:rPr>
          <w:sz w:val="28"/>
          <w:szCs w:val="28"/>
        </w:rPr>
        <w:t>что изменение вида разрешенного использования земельных участков является попыткой ле</w:t>
      </w:r>
      <w:r w:rsidR="002B6D89">
        <w:rPr>
          <w:sz w:val="28"/>
          <w:szCs w:val="28"/>
        </w:rPr>
        <w:t>гализации незаконного строения, т</w:t>
      </w:r>
      <w:r w:rsidRPr="00D80151">
        <w:rPr>
          <w:sz w:val="28"/>
          <w:szCs w:val="28"/>
        </w:rPr>
        <w:t>.е. фактически здание магазина уже построено в нарушении выданного разрешения на строительство жилого дома, не соблюдается площадь застройки на категории земли ИЖС.</w:t>
      </w:r>
    </w:p>
    <w:p w:rsidR="00D80151" w:rsidRPr="00D80151" w:rsidRDefault="00D80151" w:rsidP="00254D19">
      <w:pPr>
        <w:ind w:left="-142" w:firstLine="709"/>
        <w:contextualSpacing/>
        <w:jc w:val="both"/>
        <w:rPr>
          <w:sz w:val="28"/>
          <w:szCs w:val="28"/>
        </w:rPr>
      </w:pPr>
      <w:r w:rsidRPr="00D80151">
        <w:rPr>
          <w:sz w:val="28"/>
          <w:szCs w:val="28"/>
        </w:rPr>
        <w:t>В непосредственной близости находится остановка общественного транспорта. Машины, которые будут парковаться около магазина, будут создавать угрозу жизни и здоровью людей, в том числе несовершеннолетних детей, пользующихся общественным транспортом.</w:t>
      </w:r>
    </w:p>
    <w:p w:rsidR="00D80151" w:rsidRDefault="00D80151" w:rsidP="00254D19">
      <w:pPr>
        <w:ind w:left="-142" w:firstLine="709"/>
        <w:contextualSpacing/>
        <w:jc w:val="both"/>
        <w:rPr>
          <w:sz w:val="28"/>
          <w:szCs w:val="28"/>
        </w:rPr>
      </w:pPr>
      <w:r w:rsidRPr="00D80151">
        <w:rPr>
          <w:sz w:val="28"/>
          <w:szCs w:val="28"/>
        </w:rPr>
        <w:t xml:space="preserve">Кроме того, в шаговой доступности имеется полноценный торговый центр и продуктовый магазин, а также магазины </w:t>
      </w:r>
      <w:proofErr w:type="spellStart"/>
      <w:r w:rsidRPr="00D80151">
        <w:rPr>
          <w:sz w:val="28"/>
          <w:szCs w:val="28"/>
        </w:rPr>
        <w:t>г.о</w:t>
      </w:r>
      <w:proofErr w:type="spellEnd"/>
      <w:r w:rsidRPr="00D80151">
        <w:rPr>
          <w:sz w:val="28"/>
          <w:szCs w:val="28"/>
        </w:rPr>
        <w:t>. Раменское. Поэтому необходимости в еще одном магазине нет.</w:t>
      </w:r>
    </w:p>
    <w:p w:rsidR="00A3050E" w:rsidRPr="00A3050E" w:rsidRDefault="002B6D89" w:rsidP="006F331F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общественных обсуждений в своих замечаниях указывают на то, что с</w:t>
      </w:r>
      <w:r w:rsidR="00A3050E">
        <w:rPr>
          <w:sz w:val="28"/>
          <w:szCs w:val="28"/>
        </w:rPr>
        <w:t>обственник земельного участка возвел</w:t>
      </w:r>
      <w:r w:rsidR="00A3050E" w:rsidRPr="00A3050E">
        <w:rPr>
          <w:sz w:val="28"/>
          <w:szCs w:val="28"/>
        </w:rPr>
        <w:t xml:space="preserve"> </w:t>
      </w:r>
      <w:r w:rsidR="00A3050E" w:rsidRPr="00A3050E">
        <w:rPr>
          <w:bCs/>
          <w:sz w:val="28"/>
          <w:szCs w:val="28"/>
        </w:rPr>
        <w:t>самовольную постройку площадью застройки 567 кв. м</w:t>
      </w:r>
      <w:r w:rsidR="00A3050E" w:rsidRPr="00A3050E">
        <w:rPr>
          <w:sz w:val="28"/>
          <w:szCs w:val="28"/>
        </w:rPr>
        <w:t xml:space="preserve"> (речь идет именно о площади застройки, а не о площади самого здания, которая, как минимум, в 2 раза больше, то есть здание имеет площадь больше 1 100 </w:t>
      </w:r>
      <w:proofErr w:type="spellStart"/>
      <w:r w:rsidR="00A3050E" w:rsidRPr="00A3050E">
        <w:rPr>
          <w:sz w:val="28"/>
          <w:szCs w:val="28"/>
        </w:rPr>
        <w:t>кв.м</w:t>
      </w:r>
      <w:proofErr w:type="spellEnd"/>
      <w:r w:rsidR="00A3050E" w:rsidRPr="00A3050E">
        <w:rPr>
          <w:sz w:val="28"/>
          <w:szCs w:val="28"/>
        </w:rPr>
        <w:t>).</w:t>
      </w:r>
    </w:p>
    <w:p w:rsidR="00A3050E" w:rsidRPr="00A3050E" w:rsidRDefault="00A3050E" w:rsidP="006F331F">
      <w:pPr>
        <w:ind w:left="-142" w:firstLine="709"/>
        <w:jc w:val="both"/>
        <w:rPr>
          <w:sz w:val="28"/>
          <w:szCs w:val="28"/>
        </w:rPr>
      </w:pPr>
      <w:r w:rsidRPr="00A3050E">
        <w:rPr>
          <w:sz w:val="28"/>
          <w:szCs w:val="28"/>
        </w:rPr>
        <w:t>Площадь застройки земельного участка составляет 42,9% (Лист 10 Заключения), что превышает максимальный процент застройки, установленный для вида разрешенного использования земельного участка «для индивидуального жилищного строительства» в зоне Ж-2. Отступ в 3 м от границы участка визуально также не соблюден.</w:t>
      </w:r>
    </w:p>
    <w:p w:rsidR="00A3050E" w:rsidRPr="00A3050E" w:rsidRDefault="00A3050E" w:rsidP="006F331F">
      <w:pPr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Правообладатель земельного участка</w:t>
      </w:r>
      <w:r w:rsidRPr="00A3050E">
        <w:rPr>
          <w:bCs/>
          <w:sz w:val="28"/>
          <w:szCs w:val="28"/>
        </w:rPr>
        <w:t xml:space="preserve"> не получал никаких разрешений на строительство вышеуказанного здания, так как его параметры не могут быть согласованы для земельного участка с кадастровым номером 50:23:0100347:16 с его актуальными характеристиками.</w:t>
      </w:r>
    </w:p>
    <w:p w:rsidR="00A3050E" w:rsidRPr="00A3050E" w:rsidRDefault="00A3050E" w:rsidP="006F331F">
      <w:pPr>
        <w:ind w:left="-142" w:firstLine="709"/>
        <w:jc w:val="both"/>
        <w:rPr>
          <w:sz w:val="28"/>
          <w:szCs w:val="28"/>
        </w:rPr>
      </w:pPr>
      <w:r w:rsidRPr="00A3050E">
        <w:rPr>
          <w:sz w:val="28"/>
          <w:szCs w:val="28"/>
        </w:rPr>
        <w:t>Градостроительный план отсутствует, разрешение на строительство, разрешение на ввод объекта в эксплуатацию не выдавались.</w:t>
      </w:r>
    </w:p>
    <w:p w:rsidR="00A3050E" w:rsidRPr="00A3050E" w:rsidRDefault="00A3050E" w:rsidP="006F331F">
      <w:pPr>
        <w:ind w:left="-142" w:firstLine="709"/>
        <w:jc w:val="both"/>
        <w:rPr>
          <w:sz w:val="28"/>
          <w:szCs w:val="28"/>
        </w:rPr>
      </w:pPr>
      <w:r w:rsidRPr="00A3050E">
        <w:rPr>
          <w:sz w:val="28"/>
          <w:szCs w:val="28"/>
        </w:rPr>
        <w:t>Законодательством РФ не предусмотрена возможность проведения экспертизы проектной документации и выдача разрешения на строительство на уже возведенные объекты.</w:t>
      </w:r>
    </w:p>
    <w:p w:rsidR="00A3050E" w:rsidRPr="00A3050E" w:rsidRDefault="00A3050E" w:rsidP="002B6D8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Правообладателю земельного участка</w:t>
      </w:r>
      <w:r w:rsidRPr="00A3050E">
        <w:rPr>
          <w:sz w:val="28"/>
          <w:szCs w:val="28"/>
        </w:rPr>
        <w:t xml:space="preserve"> не может быть предоставлено разрешение на условно разрешенный вид использования «магазины» для </w:t>
      </w:r>
      <w:r w:rsidRPr="00A3050E">
        <w:rPr>
          <w:sz w:val="28"/>
          <w:szCs w:val="28"/>
        </w:rPr>
        <w:lastRenderedPageBreak/>
        <w:t xml:space="preserve">земельного участка с кадастровым номером 50:23:0100347:16, расположенного по адресу: Российская Федерация, Московская область, Раменский городской округ, дачный поселок </w:t>
      </w:r>
      <w:proofErr w:type="spellStart"/>
      <w:r w:rsidRPr="00A3050E">
        <w:rPr>
          <w:sz w:val="28"/>
          <w:szCs w:val="28"/>
        </w:rPr>
        <w:t>Кратово</w:t>
      </w:r>
      <w:proofErr w:type="spellEnd"/>
      <w:r w:rsidRPr="00A3050E">
        <w:rPr>
          <w:sz w:val="28"/>
          <w:szCs w:val="28"/>
        </w:rPr>
        <w:t>, шоссе Раменское, земельный участок 65/3, так как им нарушены как права и законные интересы собственников смежных земельных участков, так и требования градостроительного регламента.</w:t>
      </w:r>
    </w:p>
    <w:p w:rsidR="00A3050E" w:rsidRPr="00A3050E" w:rsidRDefault="00A3050E" w:rsidP="002B6D89">
      <w:pPr>
        <w:ind w:left="-142" w:firstLine="709"/>
        <w:jc w:val="both"/>
        <w:rPr>
          <w:bCs/>
          <w:sz w:val="28"/>
          <w:szCs w:val="28"/>
        </w:rPr>
      </w:pPr>
      <w:r w:rsidRPr="00A3050E">
        <w:rPr>
          <w:bCs/>
          <w:sz w:val="28"/>
          <w:szCs w:val="28"/>
        </w:rPr>
        <w:t>Общественные слушания не могут выступать способом легализации самовольных построек в нарушение норм Гражданского кодекса Российской Федерации, Земельного кодекса Российской Федерации и Градостроительного кодекса Российской Федерации.</w:t>
      </w:r>
    </w:p>
    <w:p w:rsidR="00A3050E" w:rsidRPr="00D968A5" w:rsidRDefault="00A3050E" w:rsidP="002B6D89">
      <w:pPr>
        <w:ind w:left="-142" w:firstLine="709"/>
        <w:jc w:val="both"/>
        <w:rPr>
          <w:sz w:val="22"/>
          <w:szCs w:val="22"/>
        </w:rPr>
      </w:pPr>
      <w:r w:rsidRPr="00A3050E">
        <w:rPr>
          <w:sz w:val="28"/>
          <w:szCs w:val="28"/>
        </w:rPr>
        <w:t>С иском о сносе самовольной постройки, о сносе или приведении ее в соответствие с установленными требованиями в публичных интересах вправе обратиться прокурор, уполномоченные органы публичной власти в пределах своей компетенции (часть 1 статьи 45, часть 1 статьи 46 ГПК РФ).</w:t>
      </w:r>
    </w:p>
    <w:p w:rsidR="00E047C0" w:rsidRPr="00A3050E" w:rsidRDefault="00254D19" w:rsidP="00DD0DC0">
      <w:pPr>
        <w:ind w:lef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участники общественных обсуждений просят </w:t>
      </w:r>
      <w:r w:rsidR="00D80151" w:rsidRPr="00D80151">
        <w:rPr>
          <w:sz w:val="28"/>
          <w:szCs w:val="28"/>
        </w:rPr>
        <w:t>проверить площадь фактической застройки на земельном участке с кадастровым номером 50:23:0100347:16 на соответствие разрешению на строительство, выданному на строительство жилого дома на указанном участке, а также проверить на соответствие площади застройки действующему законодательству в части разрешен</w:t>
      </w:r>
      <w:r>
        <w:rPr>
          <w:sz w:val="28"/>
          <w:szCs w:val="28"/>
        </w:rPr>
        <w:t>ной застройки на категории ИЖС и про</w:t>
      </w:r>
      <w:r w:rsidR="00DD0DC0">
        <w:rPr>
          <w:sz w:val="28"/>
          <w:szCs w:val="28"/>
        </w:rPr>
        <w:t>с</w:t>
      </w:r>
      <w:r>
        <w:rPr>
          <w:sz w:val="28"/>
          <w:szCs w:val="28"/>
        </w:rPr>
        <w:t>ят</w:t>
      </w:r>
      <w:r w:rsidR="00D80151" w:rsidRPr="00D80151">
        <w:rPr>
          <w:sz w:val="28"/>
          <w:szCs w:val="28"/>
        </w:rPr>
        <w:t xml:space="preserve"> привлечь органы прокуратуры для проведения данной проверки</w:t>
      </w:r>
      <w:r w:rsidR="00A3050E">
        <w:rPr>
          <w:sz w:val="28"/>
          <w:szCs w:val="28"/>
        </w:rPr>
        <w:t xml:space="preserve">, </w:t>
      </w:r>
      <w:r w:rsidR="00A3050E" w:rsidRPr="00A3050E">
        <w:rPr>
          <w:sz w:val="28"/>
          <w:szCs w:val="28"/>
        </w:rPr>
        <w:t>не допустить предоставление</w:t>
      </w:r>
      <w:proofErr w:type="gramEnd"/>
      <w:r w:rsidR="00A3050E" w:rsidRPr="00A3050E">
        <w:rPr>
          <w:sz w:val="28"/>
          <w:szCs w:val="28"/>
        </w:rPr>
        <w:t xml:space="preserve"> разрешения на условно разрешенный вид использования «магазины» для земельного участка с кадастровым номером 50:23:0100347:16 по адресу: Российская Федерация, Московская область, Раменский городской округ, дачный поселок </w:t>
      </w:r>
      <w:proofErr w:type="spellStart"/>
      <w:r w:rsidR="00A3050E" w:rsidRPr="00A3050E">
        <w:rPr>
          <w:sz w:val="28"/>
          <w:szCs w:val="28"/>
        </w:rPr>
        <w:t>Кратово</w:t>
      </w:r>
      <w:proofErr w:type="spellEnd"/>
      <w:r w:rsidR="00A3050E" w:rsidRPr="00A3050E">
        <w:rPr>
          <w:sz w:val="28"/>
          <w:szCs w:val="28"/>
        </w:rPr>
        <w:t>, шоссе Раменское, земельный участок 65/3</w:t>
      </w:r>
      <w:r w:rsidR="00A3050E">
        <w:rPr>
          <w:sz w:val="28"/>
          <w:szCs w:val="28"/>
        </w:rPr>
        <w:t xml:space="preserve">, </w:t>
      </w:r>
      <w:r w:rsidR="00A3050E" w:rsidRPr="00A3050E">
        <w:rPr>
          <w:sz w:val="28"/>
          <w:szCs w:val="28"/>
        </w:rPr>
        <w:t>обратиться в суд в публичных интересах с требованием о сносе самовольной постройки площадью застройки 567 кв. м, расположенной на земельном участке с кадастровым номером 50:23:0100347:16</w:t>
      </w:r>
      <w:r w:rsidR="00A3050E">
        <w:rPr>
          <w:sz w:val="28"/>
          <w:szCs w:val="28"/>
        </w:rPr>
        <w:t>.</w:t>
      </w:r>
    </w:p>
    <w:p w:rsidR="0072362B" w:rsidRPr="00D80151" w:rsidRDefault="0072362B" w:rsidP="00254D1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 w:firstLine="709"/>
        <w:contextualSpacing/>
        <w:jc w:val="both"/>
        <w:rPr>
          <w:color w:val="auto"/>
          <w:sz w:val="28"/>
          <w:szCs w:val="28"/>
        </w:rPr>
      </w:pPr>
    </w:p>
    <w:p w:rsidR="006C3D23" w:rsidRPr="005B4A00" w:rsidRDefault="006C3D23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2B6D89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BB2283" w:rsidRPr="00EA4542" w:rsidRDefault="00BB2283" w:rsidP="002B6D89">
      <w:pPr>
        <w:tabs>
          <w:tab w:val="left" w:pos="5670"/>
        </w:tabs>
        <w:ind w:left="-142"/>
        <w:jc w:val="both"/>
        <w:rPr>
          <w:sz w:val="28"/>
          <w:szCs w:val="28"/>
          <w:lang w:eastAsia="ar-SA"/>
        </w:rPr>
      </w:pPr>
      <w:r w:rsidRPr="00EA4542">
        <w:rPr>
          <w:sz w:val="28"/>
          <w:szCs w:val="28"/>
        </w:rPr>
        <w:t xml:space="preserve">Процедура проведения общественных обсуждений </w:t>
      </w:r>
      <w:r w:rsidRPr="00EA4542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Pr="00EA4542">
        <w:rPr>
          <w:sz w:val="28"/>
          <w:szCs w:val="28"/>
        </w:rPr>
        <w:t xml:space="preserve">«Магазины» в отношении земельного участка с кадастровым номером 50:23:0100347:16, расположенного по адресу: </w:t>
      </w:r>
      <w:proofErr w:type="gramStart"/>
      <w:r w:rsidRPr="00EA4542">
        <w:rPr>
          <w:sz w:val="28"/>
          <w:szCs w:val="28"/>
        </w:rPr>
        <w:t xml:space="preserve">Российская Федерация, Московская область, Раменский городской округ, дачный поселок </w:t>
      </w:r>
      <w:proofErr w:type="spellStart"/>
      <w:r w:rsidRPr="00EA4542">
        <w:rPr>
          <w:sz w:val="28"/>
          <w:szCs w:val="28"/>
        </w:rPr>
        <w:t>Кратово</w:t>
      </w:r>
      <w:proofErr w:type="spellEnd"/>
      <w:r w:rsidRPr="00EA4542">
        <w:rPr>
          <w:sz w:val="28"/>
          <w:szCs w:val="28"/>
        </w:rPr>
        <w:t>, шоссе Раменское, земельный участок 65/3, категория земель - земли населенных пунктов, вид разрешенного использования – «для индивидуального жилищного строительства»,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  <w:proofErr w:type="gramEnd"/>
    </w:p>
    <w:p w:rsidR="00A14F44" w:rsidRDefault="00A14F44" w:rsidP="002B6D89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B34452" w:rsidRDefault="00B34452" w:rsidP="002B6D89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2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36" w:rsidRDefault="00F34536">
      <w:r>
        <w:separator/>
      </w:r>
    </w:p>
  </w:endnote>
  <w:endnote w:type="continuationSeparator" w:id="0">
    <w:p w:rsidR="00F34536" w:rsidRDefault="00F3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36" w:rsidRDefault="00F34536">
      <w:r>
        <w:separator/>
      </w:r>
    </w:p>
  </w:footnote>
  <w:footnote w:type="continuationSeparator" w:id="0">
    <w:p w:rsidR="00F34536" w:rsidRDefault="00F3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713F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4D19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5642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4536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menskoy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6255-0A38-42E1-9402-E84F5813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16421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2025-05-27T07:53:00Z</cp:lastPrinted>
  <dcterms:created xsi:type="dcterms:W3CDTF">2025-05-30T08:18:00Z</dcterms:created>
  <dcterms:modified xsi:type="dcterms:W3CDTF">2025-05-30T08:18:00Z</dcterms:modified>
</cp:coreProperties>
</file>