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54" w:rsidRPr="00D87DF7" w:rsidRDefault="00B440F5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  <w:r w:rsidRPr="00D87DF7">
        <w:rPr>
          <w:b/>
          <w:color w:val="auto"/>
          <w:sz w:val="28"/>
        </w:rPr>
        <w:t>Пояснительная записка</w:t>
      </w:r>
    </w:p>
    <w:p w:rsidR="005D0054" w:rsidRPr="00D87DF7" w:rsidRDefault="00B440F5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  <w:r w:rsidRPr="00D87DF7">
        <w:rPr>
          <w:b/>
          <w:color w:val="auto"/>
          <w:sz w:val="28"/>
        </w:rPr>
        <w:t xml:space="preserve">к Докладу Главы Раменского </w:t>
      </w:r>
      <w:r w:rsidR="00E40EF2" w:rsidRPr="00D87DF7">
        <w:rPr>
          <w:b/>
          <w:color w:val="auto"/>
          <w:sz w:val="28"/>
        </w:rPr>
        <w:t>муниципальн</w:t>
      </w:r>
      <w:r w:rsidRPr="00D87DF7">
        <w:rPr>
          <w:b/>
          <w:color w:val="auto"/>
          <w:sz w:val="28"/>
        </w:rPr>
        <w:t xml:space="preserve">ого округа Московской области </w:t>
      </w:r>
    </w:p>
    <w:p w:rsidR="00593A27" w:rsidRPr="00D87DF7" w:rsidRDefault="00593A27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  <w:r w:rsidRPr="00D87DF7">
        <w:rPr>
          <w:b/>
          <w:color w:val="auto"/>
          <w:sz w:val="28"/>
        </w:rPr>
        <w:t>Э.В. Малышева</w:t>
      </w:r>
    </w:p>
    <w:p w:rsidR="005D0054" w:rsidRPr="00D87DF7" w:rsidRDefault="00B440F5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  <w:r w:rsidRPr="00D87DF7">
        <w:rPr>
          <w:b/>
          <w:color w:val="auto"/>
          <w:sz w:val="28"/>
        </w:rPr>
        <w:t xml:space="preserve">о достигнутых значениях показателей для оценки </w:t>
      </w:r>
      <w:proofErr w:type="gramStart"/>
      <w:r w:rsidRPr="00D87DF7">
        <w:rPr>
          <w:b/>
          <w:color w:val="auto"/>
          <w:sz w:val="28"/>
        </w:rPr>
        <w:t xml:space="preserve">эффективности деятельности органов местного самоуправления Раменского </w:t>
      </w:r>
      <w:r w:rsidR="00E40EF2" w:rsidRPr="00D87DF7">
        <w:rPr>
          <w:b/>
          <w:color w:val="auto"/>
          <w:sz w:val="28"/>
        </w:rPr>
        <w:t>муниципального</w:t>
      </w:r>
      <w:r w:rsidRPr="00D87DF7">
        <w:rPr>
          <w:b/>
          <w:color w:val="auto"/>
          <w:sz w:val="28"/>
        </w:rPr>
        <w:t xml:space="preserve"> округа</w:t>
      </w:r>
      <w:proofErr w:type="gramEnd"/>
      <w:r w:rsidRPr="00D87DF7">
        <w:rPr>
          <w:b/>
          <w:color w:val="auto"/>
          <w:sz w:val="28"/>
        </w:rPr>
        <w:t xml:space="preserve"> за 202</w:t>
      </w:r>
      <w:r w:rsidR="00593A27" w:rsidRPr="00D87DF7">
        <w:rPr>
          <w:b/>
          <w:color w:val="auto"/>
          <w:sz w:val="28"/>
        </w:rPr>
        <w:t>4</w:t>
      </w:r>
      <w:r w:rsidRPr="00D87DF7">
        <w:rPr>
          <w:b/>
          <w:color w:val="auto"/>
          <w:sz w:val="28"/>
        </w:rPr>
        <w:t xml:space="preserve"> год и их планируемых значениях на </w:t>
      </w:r>
    </w:p>
    <w:p w:rsidR="005D0054" w:rsidRPr="00D87DF7" w:rsidRDefault="00B440F5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  <w:r w:rsidRPr="00D87DF7">
        <w:rPr>
          <w:b/>
          <w:color w:val="auto"/>
          <w:sz w:val="28"/>
        </w:rPr>
        <w:t>3-летний период.</w:t>
      </w:r>
    </w:p>
    <w:p w:rsidR="005D0054" w:rsidRPr="00D87DF7" w:rsidRDefault="005D0054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28"/>
        </w:rPr>
      </w:pPr>
    </w:p>
    <w:p w:rsidR="00E40EF2" w:rsidRPr="00D87DF7" w:rsidRDefault="00E40EF2" w:rsidP="00950CBA">
      <w:pPr>
        <w:pStyle w:val="af2"/>
        <w:tabs>
          <w:tab w:val="left" w:pos="567"/>
          <w:tab w:val="left" w:pos="993"/>
        </w:tabs>
        <w:spacing w:after="0"/>
        <w:ind w:left="0" w:right="142" w:firstLine="567"/>
        <w:jc w:val="both"/>
        <w:rPr>
          <w:color w:val="auto"/>
          <w:sz w:val="28"/>
        </w:rPr>
      </w:pPr>
      <w:proofErr w:type="gramStart"/>
      <w:r w:rsidRPr="00D87DF7">
        <w:rPr>
          <w:color w:val="auto"/>
          <w:sz w:val="28"/>
        </w:rPr>
        <w:t xml:space="preserve">Раменский округ расположен на юго-востоке от Москвы и с северо-запада соседствует с Люберецким и Ленинским округами, с севера – с </w:t>
      </w:r>
      <w:proofErr w:type="spellStart"/>
      <w:r w:rsidRPr="00D87DF7">
        <w:rPr>
          <w:color w:val="auto"/>
          <w:sz w:val="28"/>
        </w:rPr>
        <w:t>Балашихинским</w:t>
      </w:r>
      <w:proofErr w:type="spellEnd"/>
      <w:r w:rsidRPr="00D87DF7">
        <w:rPr>
          <w:color w:val="auto"/>
          <w:sz w:val="28"/>
        </w:rPr>
        <w:t xml:space="preserve">, </w:t>
      </w:r>
      <w:r w:rsidR="006E59CD" w:rsidRPr="00D87DF7">
        <w:rPr>
          <w:color w:val="auto"/>
          <w:sz w:val="28"/>
        </w:rPr>
        <w:t>Богородским и Павлово-Посадским округами</w:t>
      </w:r>
      <w:r w:rsidRPr="00D87DF7">
        <w:rPr>
          <w:color w:val="auto"/>
          <w:sz w:val="28"/>
        </w:rPr>
        <w:t>, с востока – с Орехово-Зуевским округом и Воскресенским округом, а с юга – со Ступинским и Домодедовским округами.</w:t>
      </w:r>
      <w:proofErr w:type="gramEnd"/>
      <w:r w:rsidRPr="00D87DF7">
        <w:rPr>
          <w:color w:val="auto"/>
          <w:sz w:val="28"/>
        </w:rPr>
        <w:t xml:space="preserve"> На территории округа расположены два городских округа Жуковский и Бронницы. </w:t>
      </w:r>
    </w:p>
    <w:p w:rsidR="005D0054" w:rsidRPr="00D87DF7" w:rsidRDefault="00E40EF2" w:rsidP="00950CBA">
      <w:pPr>
        <w:pStyle w:val="af2"/>
        <w:tabs>
          <w:tab w:val="left" w:pos="567"/>
          <w:tab w:val="left" w:pos="993"/>
        </w:tabs>
        <w:spacing w:after="0"/>
        <w:ind w:left="0"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Площадь, занимаемая Раменским округом, составляет 136,8 тысяч га.</w:t>
      </w:r>
    </w:p>
    <w:p w:rsidR="005D0054" w:rsidRPr="00D87DF7" w:rsidRDefault="00B440F5" w:rsidP="00950CBA">
      <w:pPr>
        <w:pStyle w:val="af2"/>
        <w:tabs>
          <w:tab w:val="left" w:pos="567"/>
        </w:tabs>
        <w:spacing w:after="0"/>
        <w:ind w:left="0"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По данным на 1 января 202</w:t>
      </w:r>
      <w:r w:rsidR="00E40EF2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 xml:space="preserve"> года численность постоянного населения  Раменского округа насчитывает </w:t>
      </w:r>
      <w:r w:rsidR="00FB1D28" w:rsidRPr="00D87DF7">
        <w:rPr>
          <w:color w:val="auto"/>
          <w:sz w:val="28"/>
        </w:rPr>
        <w:t>326028</w:t>
      </w:r>
      <w:r w:rsidRPr="00D87DF7">
        <w:rPr>
          <w:color w:val="auto"/>
          <w:sz w:val="28"/>
        </w:rPr>
        <w:t xml:space="preserve"> человек.  </w:t>
      </w:r>
      <w:r w:rsidR="00C65180" w:rsidRPr="00D87DF7">
        <w:rPr>
          <w:color w:val="auto"/>
          <w:sz w:val="28"/>
        </w:rPr>
        <w:t>Р</w:t>
      </w:r>
      <w:r w:rsidRPr="00D87DF7">
        <w:rPr>
          <w:color w:val="auto"/>
          <w:sz w:val="28"/>
        </w:rPr>
        <w:t xml:space="preserve">ост численности населения связан </w:t>
      </w:r>
      <w:r w:rsidR="00C65180" w:rsidRPr="00D87DF7">
        <w:rPr>
          <w:color w:val="auto"/>
          <w:sz w:val="28"/>
        </w:rPr>
        <w:t>с высоким уровнем миграционного прироста населения</w:t>
      </w:r>
      <w:r w:rsidRPr="00D87DF7">
        <w:rPr>
          <w:color w:val="auto"/>
          <w:sz w:val="28"/>
        </w:rPr>
        <w:t xml:space="preserve">. </w:t>
      </w:r>
    </w:p>
    <w:p w:rsidR="005D0054" w:rsidRPr="00D87DF7" w:rsidRDefault="00B440F5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</w:t>
      </w:r>
      <w:r w:rsidR="00E40EF2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году осуществлялось финансирование 19 муниципальных программ, действующих на территории округа.</w:t>
      </w:r>
    </w:p>
    <w:p w:rsidR="005D0054" w:rsidRPr="00D87DF7" w:rsidRDefault="00B440F5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Раменский округ - один из экономически развитых округов Московской области. Здесь расположены довольно крупные предприятия пищевой и добывающей промышленности, предприятия по изготовлению стройматериалов и приборостроения. Также хорошо развито сельское хозяйство, которое специализируется на скотоводстве, овощеводстве и птицеводстве.</w:t>
      </w:r>
    </w:p>
    <w:p w:rsidR="00266516" w:rsidRPr="00D87DF7" w:rsidRDefault="00266516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Экономический потенциал округа формирует научно-промышленный комплекс, основными видами экономической деятельности которого являются авиационное приборостроение, производство пищевых продуктов, электротехническое, химическое и стекольное производство, Гжельский народный художественный промысел.</w:t>
      </w:r>
    </w:p>
    <w:p w:rsidR="00266516" w:rsidRPr="00D87DF7" w:rsidRDefault="00266516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На территории округа осуществляют производственно–хозяйственную деятельность более 35 крупных и средних предприятий, около 4000 субъектов малого и среднего предпринимательства.</w:t>
      </w:r>
    </w:p>
    <w:p w:rsidR="005D0054" w:rsidRPr="00D87DF7" w:rsidRDefault="00B440F5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По итогам 202</w:t>
      </w:r>
      <w:r w:rsidR="00E40EF2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года Раменский </w:t>
      </w:r>
      <w:r w:rsidR="00E40EF2" w:rsidRPr="00D87DF7">
        <w:rPr>
          <w:color w:val="auto"/>
          <w:sz w:val="28"/>
        </w:rPr>
        <w:t>муниципальный</w:t>
      </w:r>
      <w:r w:rsidRPr="00D87DF7">
        <w:rPr>
          <w:color w:val="auto"/>
          <w:sz w:val="28"/>
        </w:rPr>
        <w:t xml:space="preserve"> округ стремился улучшить показатели, используемые для оценки эффективности деятельности органов местного самоуправления в различных сферах деятельности. </w:t>
      </w:r>
    </w:p>
    <w:p w:rsidR="005D0054" w:rsidRPr="00D87DF7" w:rsidRDefault="005D0054" w:rsidP="00950CBA">
      <w:pPr>
        <w:pStyle w:val="212"/>
        <w:tabs>
          <w:tab w:val="left" w:pos="567"/>
        </w:tabs>
        <w:spacing w:after="0" w:line="240" w:lineRule="auto"/>
        <w:ind w:left="0" w:right="140" w:firstLine="567"/>
        <w:jc w:val="center"/>
        <w:rPr>
          <w:b/>
          <w:color w:val="auto"/>
          <w:sz w:val="32"/>
          <w:u w:val="single"/>
        </w:rPr>
      </w:pPr>
    </w:p>
    <w:p w:rsidR="005D0054" w:rsidRPr="00D87DF7" w:rsidRDefault="00B440F5" w:rsidP="00950CBA">
      <w:pPr>
        <w:pStyle w:val="212"/>
        <w:numPr>
          <w:ilvl w:val="0"/>
          <w:numId w:val="1"/>
        </w:numPr>
        <w:tabs>
          <w:tab w:val="left" w:pos="567"/>
        </w:tabs>
        <w:spacing w:after="0" w:line="240" w:lineRule="auto"/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Экономическое развитие.</w:t>
      </w:r>
    </w:p>
    <w:p w:rsidR="005D0054" w:rsidRPr="00D87DF7" w:rsidRDefault="005D0054" w:rsidP="00950CBA">
      <w:pPr>
        <w:widowControl w:val="0"/>
        <w:tabs>
          <w:tab w:val="left" w:pos="567"/>
        </w:tabs>
        <w:ind w:right="140" w:firstLine="567"/>
        <w:jc w:val="both"/>
        <w:rPr>
          <w:color w:val="auto"/>
          <w:sz w:val="28"/>
        </w:rPr>
      </w:pPr>
    </w:p>
    <w:p w:rsidR="005D0054" w:rsidRPr="00D87DF7" w:rsidRDefault="00B440F5" w:rsidP="00950CBA">
      <w:pPr>
        <w:widowControl w:val="0"/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Экономическая ситуация в Раменском </w:t>
      </w:r>
      <w:r w:rsidR="00B55C01">
        <w:rPr>
          <w:color w:val="auto"/>
          <w:sz w:val="28"/>
        </w:rPr>
        <w:t>городском</w:t>
      </w:r>
      <w:r w:rsidRPr="00D87DF7">
        <w:rPr>
          <w:color w:val="auto"/>
          <w:sz w:val="28"/>
        </w:rPr>
        <w:t xml:space="preserve"> округе в 202</w:t>
      </w:r>
      <w:r w:rsidR="00BB02DC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году характеризовалась увеличением объема отгруженной продукции</w:t>
      </w:r>
      <w:r w:rsidR="00C65180" w:rsidRPr="00D87DF7">
        <w:rPr>
          <w:color w:val="auto"/>
          <w:sz w:val="28"/>
        </w:rPr>
        <w:t xml:space="preserve"> (</w:t>
      </w:r>
      <w:r w:rsidR="00216875" w:rsidRPr="00D87DF7">
        <w:rPr>
          <w:color w:val="auto"/>
          <w:sz w:val="28"/>
        </w:rPr>
        <w:t>124,7</w:t>
      </w:r>
      <w:r w:rsidR="00C65180" w:rsidRPr="00D87DF7">
        <w:rPr>
          <w:color w:val="auto"/>
          <w:sz w:val="28"/>
        </w:rPr>
        <w:t>%)</w:t>
      </w:r>
      <w:r w:rsidRPr="00D87DF7">
        <w:rPr>
          <w:color w:val="auto"/>
          <w:sz w:val="28"/>
        </w:rPr>
        <w:t xml:space="preserve">, среднемесячной начисленной заработной платы </w:t>
      </w:r>
      <w:r w:rsidR="000A0D97" w:rsidRPr="00D87DF7">
        <w:rPr>
          <w:color w:val="auto"/>
          <w:sz w:val="28"/>
        </w:rPr>
        <w:t>на</w:t>
      </w:r>
      <w:r w:rsidRPr="00D87DF7">
        <w:rPr>
          <w:color w:val="auto"/>
          <w:sz w:val="28"/>
        </w:rPr>
        <w:t xml:space="preserve"> крупны</w:t>
      </w:r>
      <w:r w:rsidR="000A0D97" w:rsidRPr="00D87DF7">
        <w:rPr>
          <w:color w:val="auto"/>
          <w:sz w:val="28"/>
        </w:rPr>
        <w:t>х</w:t>
      </w:r>
      <w:r w:rsidRPr="00D87DF7">
        <w:rPr>
          <w:color w:val="auto"/>
          <w:sz w:val="28"/>
        </w:rPr>
        <w:t xml:space="preserve"> и средни</w:t>
      </w:r>
      <w:r w:rsidR="000A0D97" w:rsidRPr="00D87DF7">
        <w:rPr>
          <w:color w:val="auto"/>
          <w:sz w:val="28"/>
        </w:rPr>
        <w:t>х</w:t>
      </w:r>
      <w:r w:rsidRPr="00D87DF7">
        <w:rPr>
          <w:color w:val="auto"/>
          <w:sz w:val="28"/>
        </w:rPr>
        <w:t xml:space="preserve"> предприятия</w:t>
      </w:r>
      <w:r w:rsidR="000A0D97" w:rsidRPr="00D87DF7">
        <w:rPr>
          <w:color w:val="auto"/>
          <w:sz w:val="28"/>
        </w:rPr>
        <w:t>х</w:t>
      </w:r>
      <w:r w:rsidR="00C65180" w:rsidRPr="00D87DF7">
        <w:rPr>
          <w:color w:val="auto"/>
          <w:sz w:val="28"/>
        </w:rPr>
        <w:t xml:space="preserve"> (</w:t>
      </w:r>
      <w:r w:rsidR="00216875" w:rsidRPr="00D87DF7">
        <w:rPr>
          <w:color w:val="auto"/>
          <w:sz w:val="28"/>
        </w:rPr>
        <w:t>120,4</w:t>
      </w:r>
      <w:r w:rsidR="00C65180" w:rsidRPr="00D87DF7">
        <w:rPr>
          <w:color w:val="auto"/>
          <w:sz w:val="28"/>
        </w:rPr>
        <w:t>%)</w:t>
      </w:r>
      <w:r w:rsidR="00176CD0" w:rsidRPr="00D87DF7">
        <w:rPr>
          <w:color w:val="auto"/>
          <w:sz w:val="28"/>
        </w:rPr>
        <w:t>.</w:t>
      </w:r>
      <w:r w:rsidRPr="00D87DF7">
        <w:rPr>
          <w:color w:val="auto"/>
          <w:sz w:val="28"/>
        </w:rPr>
        <w:t xml:space="preserve"> </w:t>
      </w:r>
      <w:r w:rsidR="000A0D97" w:rsidRPr="00D87DF7">
        <w:rPr>
          <w:color w:val="auto"/>
          <w:sz w:val="28"/>
        </w:rPr>
        <w:t xml:space="preserve">Вместе с тем,  наблюдалось снижение </w:t>
      </w:r>
      <w:r w:rsidR="00176CD0" w:rsidRPr="00D87DF7">
        <w:rPr>
          <w:color w:val="auto"/>
          <w:sz w:val="28"/>
        </w:rPr>
        <w:t>инвестици</w:t>
      </w:r>
      <w:r w:rsidR="000A0D97" w:rsidRPr="00D87DF7">
        <w:rPr>
          <w:color w:val="auto"/>
          <w:sz w:val="28"/>
        </w:rPr>
        <w:t>й</w:t>
      </w:r>
      <w:r w:rsidR="00176CD0" w:rsidRPr="00D87DF7">
        <w:rPr>
          <w:color w:val="auto"/>
          <w:sz w:val="28"/>
        </w:rPr>
        <w:t xml:space="preserve"> в основной капитал (97,9%).</w:t>
      </w:r>
    </w:p>
    <w:p w:rsidR="00584C61" w:rsidRPr="00DA77C5" w:rsidRDefault="009D4C5B" w:rsidP="00584C61">
      <w:pPr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1.</w:t>
      </w:r>
      <w:r w:rsidRPr="00D87DF7">
        <w:rPr>
          <w:color w:val="auto"/>
          <w:sz w:val="28"/>
        </w:rPr>
        <w:t xml:space="preserve"> </w:t>
      </w:r>
      <w:r w:rsidR="00584C61" w:rsidRPr="00DA77C5">
        <w:rPr>
          <w:color w:val="auto"/>
          <w:sz w:val="28"/>
        </w:rPr>
        <w:t>В 202</w:t>
      </w:r>
      <w:r w:rsidR="00584C61">
        <w:rPr>
          <w:color w:val="auto"/>
          <w:sz w:val="28"/>
        </w:rPr>
        <w:t>4</w:t>
      </w:r>
      <w:r w:rsidR="00584C61" w:rsidRPr="00DA77C5">
        <w:rPr>
          <w:color w:val="auto"/>
          <w:sz w:val="28"/>
        </w:rPr>
        <w:t xml:space="preserve"> году общее количество субъектов малого и среднего предпринимательства (МСП) увеличилось на 1</w:t>
      </w:r>
      <w:r w:rsidR="00584C61">
        <w:rPr>
          <w:color w:val="auto"/>
          <w:sz w:val="28"/>
        </w:rPr>
        <w:t>281</w:t>
      </w:r>
      <w:r w:rsidR="00584C61" w:rsidRPr="00DA77C5">
        <w:rPr>
          <w:color w:val="auto"/>
          <w:sz w:val="28"/>
        </w:rPr>
        <w:t xml:space="preserve"> субъект МСП,  в результате </w:t>
      </w:r>
      <w:r w:rsidR="00584C61" w:rsidRPr="00DA77C5">
        <w:rPr>
          <w:color w:val="auto"/>
          <w:sz w:val="28"/>
        </w:rPr>
        <w:lastRenderedPageBreak/>
        <w:t xml:space="preserve">чего  число субъектов малого и среднего предпринимательства в расчете на 10 тыс. человек населения составило </w:t>
      </w:r>
      <w:r w:rsidR="00584C61">
        <w:rPr>
          <w:color w:val="auto"/>
          <w:sz w:val="28"/>
        </w:rPr>
        <w:t>535,0</w:t>
      </w:r>
      <w:r w:rsidR="00584C61" w:rsidRPr="00DA77C5">
        <w:rPr>
          <w:color w:val="auto"/>
          <w:sz w:val="28"/>
        </w:rPr>
        <w:t xml:space="preserve"> единиц</w:t>
      </w:r>
      <w:r w:rsidR="00584C61">
        <w:rPr>
          <w:color w:val="auto"/>
          <w:sz w:val="28"/>
        </w:rPr>
        <w:t xml:space="preserve"> против 478,01</w:t>
      </w:r>
      <w:r w:rsidR="00584C61" w:rsidRPr="00DA77C5">
        <w:rPr>
          <w:color w:val="auto"/>
          <w:sz w:val="28"/>
        </w:rPr>
        <w:t xml:space="preserve"> единиц в 202</w:t>
      </w:r>
      <w:r w:rsidR="00584C61">
        <w:rPr>
          <w:color w:val="auto"/>
          <w:sz w:val="28"/>
        </w:rPr>
        <w:t>3</w:t>
      </w:r>
      <w:r w:rsidR="00584C61" w:rsidRPr="00DA77C5">
        <w:rPr>
          <w:color w:val="auto"/>
          <w:sz w:val="28"/>
        </w:rPr>
        <w:t xml:space="preserve"> году. </w:t>
      </w:r>
    </w:p>
    <w:p w:rsidR="00413291" w:rsidRPr="00D87DF7" w:rsidRDefault="00413291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2025 году  число субъектов малого и среднего предпринимательства снизится и составит 535 единиц в расчете на 10 тыс. человек населения. Снижение количества субъектов МСП связано с вступлением в силу Закона Московской области от 11.07.2024 №145/2024-ОЗ и Постановления Губернатора Московской области от 23.09.2024 № 346-ПГ, предусматривающих  изменение границ Раменского округа и переход части населенных пунктов в административное подчинение муниципальному округу Люберцы. Благодаря близкому расположению данных населенных пунктов к Москве, в них было сосредоточено большое количество субъектов МСП.</w:t>
      </w:r>
    </w:p>
    <w:p w:rsidR="00584C61" w:rsidRPr="00DA77C5" w:rsidRDefault="009D4C5B" w:rsidP="00584C61">
      <w:pPr>
        <w:ind w:firstLine="708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</w:t>
      </w:r>
      <w:r w:rsidRPr="00D87DF7">
        <w:rPr>
          <w:color w:val="auto"/>
          <w:sz w:val="28"/>
        </w:rPr>
        <w:t>.</w:t>
      </w:r>
      <w:r w:rsidRPr="00D87DF7">
        <w:rPr>
          <w:color w:val="auto"/>
          <w:sz w:val="28"/>
        </w:rPr>
        <w:tab/>
      </w:r>
      <w:r w:rsidR="00584C61" w:rsidRPr="00DA77C5">
        <w:rPr>
          <w:color w:val="auto"/>
          <w:sz w:val="28"/>
        </w:rPr>
        <w:t>В отчетном периоде</w:t>
      </w:r>
      <w:r w:rsidR="00B55C01">
        <w:rPr>
          <w:color w:val="auto"/>
          <w:sz w:val="28"/>
        </w:rPr>
        <w:t>, не смотря на рост численности работающих на предприятиях малого и среднего бизнеса,</w:t>
      </w:r>
      <w:r w:rsidR="00584C61" w:rsidRPr="00DA77C5">
        <w:rPr>
          <w:color w:val="auto"/>
          <w:sz w:val="28"/>
        </w:rPr>
        <w:t xml:space="preserve"> доля среднесписочной численности </w:t>
      </w:r>
      <w:r w:rsidR="00B55C01">
        <w:rPr>
          <w:color w:val="auto"/>
          <w:sz w:val="28"/>
        </w:rPr>
        <w:t xml:space="preserve">данной категории </w:t>
      </w:r>
      <w:r w:rsidR="00584C61" w:rsidRPr="00DA77C5">
        <w:rPr>
          <w:color w:val="auto"/>
          <w:sz w:val="28"/>
        </w:rPr>
        <w:t>работников в среднесписочной численности работников</w:t>
      </w:r>
      <w:r w:rsidR="00B55C01">
        <w:rPr>
          <w:color w:val="auto"/>
          <w:sz w:val="28"/>
        </w:rPr>
        <w:t xml:space="preserve"> организаций, </w:t>
      </w:r>
      <w:r w:rsidR="00B55C01" w:rsidRPr="00B55C01">
        <w:rPr>
          <w:color w:val="auto"/>
          <w:sz w:val="28"/>
        </w:rPr>
        <w:t>не относящихся к субъектам малого предпринимательства</w:t>
      </w:r>
      <w:r w:rsidR="00B55C01">
        <w:rPr>
          <w:color w:val="auto"/>
          <w:sz w:val="28"/>
        </w:rPr>
        <w:t>,</w:t>
      </w:r>
      <w:r w:rsidR="00B55C01" w:rsidRPr="00B55C01">
        <w:rPr>
          <w:color w:val="auto"/>
          <w:sz w:val="28"/>
        </w:rPr>
        <w:t xml:space="preserve"> </w:t>
      </w:r>
      <w:r w:rsidR="00584C61" w:rsidRPr="00DA77C5">
        <w:rPr>
          <w:color w:val="auto"/>
          <w:sz w:val="28"/>
        </w:rPr>
        <w:t xml:space="preserve"> </w:t>
      </w:r>
      <w:r w:rsidR="00584C61">
        <w:rPr>
          <w:color w:val="auto"/>
          <w:sz w:val="28"/>
        </w:rPr>
        <w:t>снизилась и составила 30,68</w:t>
      </w:r>
      <w:r w:rsidR="00584C61" w:rsidRPr="00DA77C5">
        <w:rPr>
          <w:color w:val="auto"/>
          <w:sz w:val="28"/>
        </w:rPr>
        <w:t xml:space="preserve">%, это обусловлено </w:t>
      </w:r>
      <w:r w:rsidR="00B55C01">
        <w:rPr>
          <w:color w:val="auto"/>
          <w:sz w:val="28"/>
        </w:rPr>
        <w:t xml:space="preserve">опережающим ростом численности </w:t>
      </w:r>
      <w:r w:rsidR="00B55C01" w:rsidRPr="00DA77C5">
        <w:rPr>
          <w:color w:val="auto"/>
          <w:sz w:val="28"/>
        </w:rPr>
        <w:t>работников</w:t>
      </w:r>
      <w:r w:rsidR="00B55C01">
        <w:rPr>
          <w:color w:val="auto"/>
          <w:sz w:val="28"/>
        </w:rPr>
        <w:t xml:space="preserve"> крупных и средних организаций</w:t>
      </w:r>
      <w:r w:rsidR="00584C61" w:rsidRPr="00DA77C5">
        <w:rPr>
          <w:color w:val="auto"/>
          <w:sz w:val="28"/>
        </w:rPr>
        <w:t>.</w:t>
      </w:r>
    </w:p>
    <w:p w:rsidR="00584C61" w:rsidRPr="00DA77C5" w:rsidRDefault="00584C61" w:rsidP="00584C61">
      <w:pPr>
        <w:ind w:firstLine="708"/>
        <w:jc w:val="both"/>
        <w:rPr>
          <w:color w:val="auto"/>
          <w:sz w:val="28"/>
        </w:rPr>
      </w:pPr>
      <w:r w:rsidRPr="00DA77C5">
        <w:rPr>
          <w:color w:val="auto"/>
          <w:sz w:val="28"/>
        </w:rPr>
        <w:t>В прогнозном периоде ожидается незначительное увеличение показателя за счет увеличени</w:t>
      </w:r>
      <w:r w:rsidR="00672937">
        <w:rPr>
          <w:color w:val="auto"/>
          <w:sz w:val="28"/>
        </w:rPr>
        <w:t>я</w:t>
      </w:r>
      <w:r w:rsidRPr="00DA77C5">
        <w:rPr>
          <w:color w:val="auto"/>
          <w:sz w:val="28"/>
        </w:rPr>
        <w:t xml:space="preserve"> количества субъектов МСП и создания новых рабочих мест. </w:t>
      </w:r>
    </w:p>
    <w:p w:rsidR="009D4C5B" w:rsidRPr="00D87DF7" w:rsidRDefault="009D4C5B" w:rsidP="00AD60C2">
      <w:pPr>
        <w:tabs>
          <w:tab w:val="left" w:pos="567"/>
          <w:tab w:val="left" w:pos="851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Для дальнейшего развития малого бизнеса в округе должны выполняться следующие задачи:</w:t>
      </w:r>
    </w:p>
    <w:p w:rsidR="009D4C5B" w:rsidRPr="00D87DF7" w:rsidRDefault="009D4C5B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- оказание информационно-консультационных услуг субъектам малого и среднего предпринимательства по вопросам государственной поддержки предпринимательской деятельности;</w:t>
      </w:r>
    </w:p>
    <w:p w:rsidR="009D4C5B" w:rsidRPr="00D87DF7" w:rsidRDefault="009D4C5B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- финансовая и имущественная поддержка субъектов малого и среднего предпринимательства.</w:t>
      </w:r>
    </w:p>
    <w:p w:rsidR="0067068D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 xml:space="preserve">3. </w:t>
      </w:r>
      <w:r w:rsidR="0067068D" w:rsidRPr="00D87DF7">
        <w:rPr>
          <w:color w:val="auto"/>
          <w:sz w:val="28"/>
        </w:rPr>
        <w:t>Объем инвестиций в основной капитал (за исключением бюджетных средств) в расчете на 1 жителя в 202</w:t>
      </w:r>
      <w:r w:rsidR="006027DF" w:rsidRPr="00D87DF7">
        <w:rPr>
          <w:color w:val="auto"/>
          <w:sz w:val="28"/>
        </w:rPr>
        <w:t>4</w:t>
      </w:r>
      <w:r w:rsidR="0067068D" w:rsidRPr="00D87DF7">
        <w:rPr>
          <w:color w:val="auto"/>
          <w:sz w:val="28"/>
        </w:rPr>
        <w:t xml:space="preserve"> году увеличился и составил </w:t>
      </w:r>
      <w:r w:rsidR="006027DF" w:rsidRPr="00D87DF7">
        <w:rPr>
          <w:color w:val="auto"/>
          <w:sz w:val="28"/>
        </w:rPr>
        <w:t>78,2</w:t>
      </w:r>
      <w:r w:rsidR="0067068D" w:rsidRPr="00D87DF7">
        <w:rPr>
          <w:color w:val="auto"/>
          <w:sz w:val="28"/>
        </w:rPr>
        <w:t xml:space="preserve"> тыс. рублей. </w:t>
      </w:r>
      <w:r w:rsidR="006027DF" w:rsidRPr="00D87DF7">
        <w:rPr>
          <w:color w:val="auto"/>
          <w:sz w:val="28"/>
        </w:rPr>
        <w:t>Увеличение инвестиций в 2024 г связано с расширением производства на предприят</w:t>
      </w:r>
      <w:proofErr w:type="gramStart"/>
      <w:r w:rsidR="006027DF" w:rsidRPr="00D87DF7">
        <w:rPr>
          <w:color w:val="auto"/>
          <w:sz w:val="28"/>
        </w:rPr>
        <w:t>ии АО</w:t>
      </w:r>
      <w:proofErr w:type="gramEnd"/>
      <w:r w:rsidR="006027DF" w:rsidRPr="00D87DF7">
        <w:rPr>
          <w:color w:val="auto"/>
          <w:sz w:val="28"/>
        </w:rPr>
        <w:t xml:space="preserve"> "Куриное царство", реконструкцией тепличного комплекса ООО "Тепличный Комплекс-</w:t>
      </w:r>
      <w:proofErr w:type="spellStart"/>
      <w:r w:rsidR="006027DF" w:rsidRPr="00D87DF7">
        <w:rPr>
          <w:color w:val="auto"/>
          <w:sz w:val="28"/>
        </w:rPr>
        <w:t>Подосинки</w:t>
      </w:r>
      <w:proofErr w:type="spellEnd"/>
      <w:r w:rsidR="006027DF" w:rsidRPr="00D87DF7">
        <w:rPr>
          <w:color w:val="auto"/>
          <w:sz w:val="28"/>
        </w:rPr>
        <w:t xml:space="preserve">", введением в эксплуатацию </w:t>
      </w:r>
      <w:proofErr w:type="spellStart"/>
      <w:r w:rsidR="006027DF" w:rsidRPr="00D87DF7">
        <w:rPr>
          <w:color w:val="auto"/>
          <w:sz w:val="28"/>
        </w:rPr>
        <w:t>производствнно</w:t>
      </w:r>
      <w:proofErr w:type="spellEnd"/>
      <w:r w:rsidR="006027DF" w:rsidRPr="00D87DF7">
        <w:rPr>
          <w:color w:val="auto"/>
          <w:sz w:val="28"/>
        </w:rPr>
        <w:t xml:space="preserve">-складского корпуса ООО "ССТ", реконструкцией здания мастерской ФГБУ "Всероссийский центр карантина растений", а так же вложением инвестиций оборонно-промышленного комплекса. </w:t>
      </w:r>
    </w:p>
    <w:p w:rsidR="006027DF" w:rsidRPr="00D87DF7" w:rsidRDefault="006027DF" w:rsidP="00F45A30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На территории Раменского округа всего реализу</w:t>
      </w:r>
      <w:r w:rsidR="00F45A30" w:rsidRPr="00D87DF7">
        <w:rPr>
          <w:color w:val="auto"/>
          <w:sz w:val="28"/>
          <w:szCs w:val="28"/>
        </w:rPr>
        <w:t>ется 62 инвестиционных проекта, в</w:t>
      </w:r>
      <w:r w:rsidRPr="00D87DF7">
        <w:rPr>
          <w:color w:val="auto"/>
          <w:sz w:val="28"/>
          <w:szCs w:val="28"/>
        </w:rPr>
        <w:t xml:space="preserve"> том числе 15 инвестиционных проектов по программе поддержки </w:t>
      </w:r>
      <w:proofErr w:type="spellStart"/>
      <w:r w:rsidRPr="00D87DF7">
        <w:rPr>
          <w:color w:val="auto"/>
          <w:sz w:val="28"/>
          <w:szCs w:val="28"/>
        </w:rPr>
        <w:t>импортозамещения</w:t>
      </w:r>
      <w:proofErr w:type="spellEnd"/>
      <w:r w:rsidRPr="00D87DF7">
        <w:rPr>
          <w:color w:val="auto"/>
          <w:sz w:val="28"/>
          <w:szCs w:val="28"/>
        </w:rPr>
        <w:t xml:space="preserve"> «Земля за 1 рубль»: </w:t>
      </w:r>
      <w:proofErr w:type="gramStart"/>
      <w:r w:rsidRPr="00D87DF7">
        <w:rPr>
          <w:color w:val="auto"/>
          <w:sz w:val="28"/>
          <w:szCs w:val="28"/>
        </w:rPr>
        <w:t>ООО «</w:t>
      </w:r>
      <w:proofErr w:type="spellStart"/>
      <w:r w:rsidRPr="00D87DF7">
        <w:rPr>
          <w:color w:val="auto"/>
          <w:sz w:val="28"/>
          <w:szCs w:val="28"/>
        </w:rPr>
        <w:t>Руберг</w:t>
      </w:r>
      <w:proofErr w:type="spellEnd"/>
      <w:r w:rsidRPr="00D87DF7">
        <w:rPr>
          <w:color w:val="auto"/>
          <w:sz w:val="28"/>
          <w:szCs w:val="28"/>
        </w:rPr>
        <w:t>», ООО «</w:t>
      </w:r>
      <w:proofErr w:type="spellStart"/>
      <w:r w:rsidRPr="00D87DF7">
        <w:rPr>
          <w:color w:val="auto"/>
          <w:sz w:val="28"/>
          <w:szCs w:val="28"/>
        </w:rPr>
        <w:t>Евромол</w:t>
      </w:r>
      <w:proofErr w:type="spellEnd"/>
      <w:r w:rsidRPr="00D87DF7">
        <w:rPr>
          <w:color w:val="auto"/>
          <w:sz w:val="28"/>
          <w:szCs w:val="28"/>
        </w:rPr>
        <w:t>», ООО «КППП «РУСКОН», ООО «Тактические снайперские системы», ООО «РЭМЗ ПОЛЮС», ООО «ТОРГЛОГИСТИК», ООО «</w:t>
      </w:r>
      <w:proofErr w:type="spellStart"/>
      <w:r w:rsidRPr="00D87DF7">
        <w:rPr>
          <w:color w:val="auto"/>
          <w:sz w:val="28"/>
          <w:szCs w:val="28"/>
        </w:rPr>
        <w:t>Агроимпортозамещение</w:t>
      </w:r>
      <w:proofErr w:type="spellEnd"/>
      <w:r w:rsidRPr="00D87DF7">
        <w:rPr>
          <w:color w:val="auto"/>
          <w:sz w:val="28"/>
          <w:szCs w:val="28"/>
        </w:rPr>
        <w:t>», ООО «Т.Б.Х. - Раменское», ООО «ТЕХНОЛОГИЯ», ООО «ПК СТЭЙК СИТИ», ООО «ВЕРТЕКС ГРУПП», ООО «МДМ ТЕХНОЛОГИЯ», ИП Воробьев В.Н., ООО «Портал», ООО «ЛОГИСТИК-М».</w:t>
      </w:r>
      <w:proofErr w:type="gramEnd"/>
      <w:r w:rsidRPr="00D87DF7">
        <w:rPr>
          <w:color w:val="auto"/>
          <w:sz w:val="28"/>
          <w:szCs w:val="28"/>
        </w:rPr>
        <w:t xml:space="preserve"> Планируемый объем инвестиций  – 8 </w:t>
      </w:r>
      <w:proofErr w:type="gramStart"/>
      <w:r w:rsidRPr="00D87DF7">
        <w:rPr>
          <w:color w:val="auto"/>
          <w:sz w:val="28"/>
          <w:szCs w:val="28"/>
        </w:rPr>
        <w:t>млрд</w:t>
      </w:r>
      <w:proofErr w:type="gramEnd"/>
      <w:r w:rsidRPr="00D87DF7">
        <w:rPr>
          <w:color w:val="auto"/>
          <w:sz w:val="28"/>
          <w:szCs w:val="28"/>
        </w:rPr>
        <w:t>, 884,9 млн. руб., планируемые рабочие места – 1038.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В настоящее время в работе находится 7 инвестиционных проектов: </w:t>
      </w:r>
      <w:proofErr w:type="gramStart"/>
      <w:r w:rsidRPr="00D87DF7">
        <w:rPr>
          <w:color w:val="auto"/>
          <w:sz w:val="28"/>
          <w:szCs w:val="28"/>
        </w:rPr>
        <w:t>ООО «Портал», ООО «</w:t>
      </w:r>
      <w:proofErr w:type="spellStart"/>
      <w:r w:rsidRPr="00D87DF7">
        <w:rPr>
          <w:color w:val="auto"/>
          <w:sz w:val="28"/>
          <w:szCs w:val="28"/>
        </w:rPr>
        <w:t>Эскоиндустрия</w:t>
      </w:r>
      <w:proofErr w:type="spellEnd"/>
      <w:r w:rsidRPr="00D87DF7">
        <w:rPr>
          <w:color w:val="auto"/>
          <w:sz w:val="28"/>
          <w:szCs w:val="28"/>
        </w:rPr>
        <w:t>», ООО «МИРОВЕТ», ООО «</w:t>
      </w:r>
      <w:proofErr w:type="spellStart"/>
      <w:r w:rsidRPr="00D87DF7">
        <w:rPr>
          <w:color w:val="auto"/>
          <w:sz w:val="28"/>
          <w:szCs w:val="28"/>
        </w:rPr>
        <w:t>Рамсад</w:t>
      </w:r>
      <w:proofErr w:type="spellEnd"/>
      <w:r w:rsidRPr="00D87DF7">
        <w:rPr>
          <w:color w:val="auto"/>
          <w:sz w:val="28"/>
          <w:szCs w:val="28"/>
        </w:rPr>
        <w:t>», ООО «ПК СТЭЙК СИТИ», ООО «Эстет», АО «</w:t>
      </w:r>
      <w:proofErr w:type="spellStart"/>
      <w:r w:rsidRPr="00D87DF7">
        <w:rPr>
          <w:color w:val="auto"/>
          <w:sz w:val="28"/>
          <w:szCs w:val="28"/>
        </w:rPr>
        <w:t>Реалкосметик</w:t>
      </w:r>
      <w:proofErr w:type="spellEnd"/>
      <w:r w:rsidRPr="00D87DF7">
        <w:rPr>
          <w:color w:val="auto"/>
          <w:sz w:val="28"/>
          <w:szCs w:val="28"/>
        </w:rPr>
        <w:t>».</w:t>
      </w:r>
      <w:proofErr w:type="gramEnd"/>
      <w:r w:rsidRPr="00D87DF7">
        <w:rPr>
          <w:color w:val="auto"/>
          <w:sz w:val="28"/>
          <w:szCs w:val="28"/>
        </w:rPr>
        <w:t xml:space="preserve"> Планируемый общий объем инвестиций – 1 млрд. 039 млн. руб. Количество новых рабочих мест – 402.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lastRenderedPageBreak/>
        <w:t xml:space="preserve">На территории округа продолжается активная работа </w:t>
      </w:r>
      <w:r w:rsidRPr="00D87DF7">
        <w:rPr>
          <w:color w:val="auto"/>
          <w:sz w:val="28"/>
          <w:szCs w:val="28"/>
        </w:rPr>
        <w:br/>
        <w:t xml:space="preserve">по привлечению новых налоговых резидентов для реализации инвестиционных проектов: </w:t>
      </w:r>
      <w:r w:rsidRPr="00D87DF7">
        <w:rPr>
          <w:b/>
          <w:color w:val="auto"/>
          <w:sz w:val="28"/>
          <w:szCs w:val="28"/>
        </w:rPr>
        <w:t xml:space="preserve">ООО «Авто-ПЭК» - </w:t>
      </w:r>
      <w:r w:rsidRPr="00D87DF7">
        <w:rPr>
          <w:color w:val="auto"/>
          <w:sz w:val="28"/>
          <w:szCs w:val="28"/>
        </w:rPr>
        <w:t>транспортная компания</w:t>
      </w:r>
      <w:r w:rsidRPr="00D87DF7">
        <w:rPr>
          <w:b/>
          <w:color w:val="auto"/>
          <w:sz w:val="28"/>
          <w:szCs w:val="28"/>
        </w:rPr>
        <w:t>, ООО «</w:t>
      </w:r>
      <w:proofErr w:type="spellStart"/>
      <w:r w:rsidRPr="00D87DF7">
        <w:rPr>
          <w:b/>
          <w:color w:val="auto"/>
          <w:sz w:val="28"/>
          <w:szCs w:val="28"/>
        </w:rPr>
        <w:t>Ламода</w:t>
      </w:r>
      <w:proofErr w:type="spellEnd"/>
      <w:proofErr w:type="gramStart"/>
      <w:r w:rsidRPr="00D87DF7">
        <w:rPr>
          <w:b/>
          <w:color w:val="auto"/>
          <w:sz w:val="28"/>
          <w:szCs w:val="28"/>
        </w:rPr>
        <w:t xml:space="preserve"> Т</w:t>
      </w:r>
      <w:proofErr w:type="gramEnd"/>
      <w:r w:rsidRPr="00D87DF7">
        <w:rPr>
          <w:b/>
          <w:color w:val="auto"/>
          <w:sz w:val="28"/>
          <w:szCs w:val="28"/>
        </w:rPr>
        <w:t xml:space="preserve">ех» - </w:t>
      </w:r>
      <w:r w:rsidRPr="00D87DF7">
        <w:rPr>
          <w:color w:val="auto"/>
          <w:sz w:val="28"/>
          <w:szCs w:val="28"/>
        </w:rPr>
        <w:t>разработка компьютерного программного обеспечения</w:t>
      </w:r>
      <w:r w:rsidRPr="00D87DF7">
        <w:rPr>
          <w:b/>
          <w:color w:val="auto"/>
          <w:sz w:val="28"/>
          <w:szCs w:val="28"/>
        </w:rPr>
        <w:t xml:space="preserve">, ООО «Авиационный центр» - </w:t>
      </w:r>
      <w:r w:rsidRPr="00D87DF7">
        <w:rPr>
          <w:color w:val="auto"/>
          <w:sz w:val="28"/>
          <w:szCs w:val="28"/>
        </w:rPr>
        <w:t xml:space="preserve">производство по выпуску </w:t>
      </w:r>
      <w:proofErr w:type="spellStart"/>
      <w:r w:rsidRPr="00D87DF7">
        <w:rPr>
          <w:color w:val="auto"/>
          <w:sz w:val="28"/>
          <w:szCs w:val="28"/>
        </w:rPr>
        <w:t>авиазапчастей</w:t>
      </w:r>
      <w:proofErr w:type="spellEnd"/>
      <w:r w:rsidRPr="00D87DF7">
        <w:rPr>
          <w:color w:val="auto"/>
          <w:sz w:val="28"/>
          <w:szCs w:val="28"/>
        </w:rPr>
        <w:t xml:space="preserve">, </w:t>
      </w:r>
      <w:r w:rsidRPr="00D87DF7">
        <w:rPr>
          <w:b/>
          <w:color w:val="auto"/>
          <w:sz w:val="28"/>
          <w:szCs w:val="28"/>
        </w:rPr>
        <w:t>новая компания (в стадии регистрации)</w:t>
      </w:r>
      <w:r w:rsidRPr="00D87DF7">
        <w:rPr>
          <w:color w:val="auto"/>
          <w:sz w:val="28"/>
          <w:szCs w:val="28"/>
        </w:rPr>
        <w:t xml:space="preserve"> - завод по производству подшипников. Планируемый общий объем инвестиций составит 4,5 млрд. рублей. Планируемое количество новых рабочих мест составит 1090.  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В настоящее время реализуются мероприятия по расширению производства на предприятиях ООО «НТЦ Курс», ООО «Доширак</w:t>
      </w:r>
      <w:proofErr w:type="gramStart"/>
      <w:r w:rsidRPr="00D87DF7">
        <w:rPr>
          <w:color w:val="auto"/>
          <w:sz w:val="28"/>
          <w:szCs w:val="28"/>
        </w:rPr>
        <w:t xml:space="preserve"> К</w:t>
      </w:r>
      <w:proofErr w:type="gramEnd"/>
      <w:r w:rsidRPr="00D87DF7">
        <w:rPr>
          <w:color w:val="auto"/>
          <w:sz w:val="28"/>
          <w:szCs w:val="28"/>
        </w:rPr>
        <w:t xml:space="preserve">оя». Планируется расширение производства на следующих предприятиях: ООО «Хохланд», ООО «РЕХАУ </w:t>
      </w:r>
      <w:proofErr w:type="spellStart"/>
      <w:r w:rsidRPr="00D87DF7">
        <w:rPr>
          <w:color w:val="auto"/>
          <w:sz w:val="28"/>
          <w:szCs w:val="28"/>
        </w:rPr>
        <w:t>Продукцион</w:t>
      </w:r>
      <w:proofErr w:type="spellEnd"/>
      <w:r w:rsidRPr="00D87DF7">
        <w:rPr>
          <w:color w:val="auto"/>
          <w:sz w:val="28"/>
          <w:szCs w:val="28"/>
        </w:rPr>
        <w:t>», ООО «</w:t>
      </w:r>
      <w:proofErr w:type="spellStart"/>
      <w:r w:rsidRPr="00D87DF7">
        <w:rPr>
          <w:color w:val="auto"/>
          <w:sz w:val="28"/>
          <w:szCs w:val="28"/>
        </w:rPr>
        <w:t>Ларта</w:t>
      </w:r>
      <w:proofErr w:type="spellEnd"/>
      <w:r w:rsidRPr="00D87DF7">
        <w:rPr>
          <w:color w:val="auto"/>
          <w:sz w:val="28"/>
          <w:szCs w:val="28"/>
        </w:rPr>
        <w:t xml:space="preserve"> </w:t>
      </w:r>
      <w:proofErr w:type="spellStart"/>
      <w:r w:rsidRPr="00D87DF7">
        <w:rPr>
          <w:color w:val="auto"/>
          <w:sz w:val="28"/>
          <w:szCs w:val="28"/>
        </w:rPr>
        <w:t>Гласс</w:t>
      </w:r>
      <w:proofErr w:type="spellEnd"/>
      <w:r w:rsidRPr="00D87DF7">
        <w:rPr>
          <w:color w:val="auto"/>
          <w:sz w:val="28"/>
          <w:szCs w:val="28"/>
        </w:rPr>
        <w:t xml:space="preserve"> Раменское».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На территории округа функционируют 4 </w:t>
      </w:r>
      <w:proofErr w:type="gramStart"/>
      <w:r w:rsidRPr="00D87DF7">
        <w:rPr>
          <w:color w:val="auto"/>
          <w:sz w:val="28"/>
          <w:szCs w:val="28"/>
        </w:rPr>
        <w:t>индустриальных</w:t>
      </w:r>
      <w:proofErr w:type="gramEnd"/>
      <w:r w:rsidRPr="00D87DF7">
        <w:rPr>
          <w:color w:val="auto"/>
          <w:sz w:val="28"/>
          <w:szCs w:val="28"/>
        </w:rPr>
        <w:t xml:space="preserve"> парка: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индустриальный парк «</w:t>
      </w:r>
      <w:proofErr w:type="spellStart"/>
      <w:r w:rsidRPr="00D87DF7">
        <w:rPr>
          <w:color w:val="auto"/>
          <w:sz w:val="28"/>
          <w:szCs w:val="28"/>
        </w:rPr>
        <w:t>Чулково</w:t>
      </w:r>
      <w:proofErr w:type="spellEnd"/>
      <w:r w:rsidRPr="00D87DF7">
        <w:rPr>
          <w:color w:val="auto"/>
          <w:sz w:val="28"/>
          <w:szCs w:val="28"/>
        </w:rPr>
        <w:t xml:space="preserve">» (ООО «Пахра </w:t>
      </w:r>
      <w:proofErr w:type="spellStart"/>
      <w:r w:rsidRPr="00D87DF7">
        <w:rPr>
          <w:color w:val="auto"/>
          <w:sz w:val="28"/>
          <w:szCs w:val="28"/>
        </w:rPr>
        <w:t>Девелопмент</w:t>
      </w:r>
      <w:proofErr w:type="spellEnd"/>
      <w:r w:rsidRPr="00D87DF7">
        <w:rPr>
          <w:color w:val="auto"/>
          <w:sz w:val="28"/>
          <w:szCs w:val="28"/>
        </w:rPr>
        <w:t xml:space="preserve">»); 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индустриальный парк «А-107» (ООО «УК </w:t>
      </w:r>
      <w:proofErr w:type="spellStart"/>
      <w:r w:rsidRPr="00D87DF7">
        <w:rPr>
          <w:color w:val="auto"/>
          <w:sz w:val="28"/>
          <w:szCs w:val="28"/>
        </w:rPr>
        <w:t>Промпарк</w:t>
      </w:r>
      <w:proofErr w:type="spellEnd"/>
      <w:r w:rsidRPr="00D87DF7">
        <w:rPr>
          <w:color w:val="auto"/>
          <w:sz w:val="28"/>
          <w:szCs w:val="28"/>
        </w:rPr>
        <w:t xml:space="preserve"> А107»); 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индустриальный парк «М-49» (ООО «Технопарк Раменское»);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государственный индустриальный парк «Раменское» (АО «ОЭЗ «ТВТ «Дубна»).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Индустриальные парки-</w:t>
      </w:r>
      <w:proofErr w:type="spellStart"/>
      <w:r w:rsidRPr="00D87DF7">
        <w:rPr>
          <w:color w:val="auto"/>
          <w:sz w:val="28"/>
          <w:szCs w:val="28"/>
        </w:rPr>
        <w:t>гринфилд</w:t>
      </w:r>
      <w:proofErr w:type="spellEnd"/>
      <w:r w:rsidRPr="00D87DF7">
        <w:rPr>
          <w:color w:val="auto"/>
          <w:sz w:val="28"/>
          <w:szCs w:val="28"/>
        </w:rPr>
        <w:t xml:space="preserve"> («</w:t>
      </w:r>
      <w:proofErr w:type="spellStart"/>
      <w:r w:rsidRPr="00D87DF7">
        <w:rPr>
          <w:color w:val="auto"/>
          <w:sz w:val="28"/>
          <w:szCs w:val="28"/>
        </w:rPr>
        <w:t>Чулково</w:t>
      </w:r>
      <w:proofErr w:type="spellEnd"/>
      <w:r w:rsidRPr="00D87DF7">
        <w:rPr>
          <w:color w:val="auto"/>
          <w:sz w:val="28"/>
          <w:szCs w:val="28"/>
        </w:rPr>
        <w:t xml:space="preserve">» и «А-107») заполнены 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на 100%.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Кроме того, на территории округа в 2025 году планируется реализация индустриального парка «Рябина парк Лето» (площадью 15,4 га) и создание нового индустриального парка «</w:t>
      </w:r>
      <w:proofErr w:type="spellStart"/>
      <w:r w:rsidRPr="00D87DF7">
        <w:rPr>
          <w:color w:val="auto"/>
          <w:sz w:val="28"/>
          <w:szCs w:val="28"/>
        </w:rPr>
        <w:t>Альфапром</w:t>
      </w:r>
      <w:proofErr w:type="spellEnd"/>
      <w:r w:rsidRPr="00D87DF7">
        <w:rPr>
          <w:color w:val="auto"/>
          <w:sz w:val="28"/>
          <w:szCs w:val="28"/>
        </w:rPr>
        <w:t xml:space="preserve"> парк» (площадью 134 га).</w:t>
      </w:r>
    </w:p>
    <w:p w:rsidR="006027DF" w:rsidRPr="00D87DF7" w:rsidRDefault="00EB188A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2024-2026 гг. темпы роста объема инвестиций </w:t>
      </w:r>
      <w:r w:rsidR="006027DF" w:rsidRPr="00D87DF7">
        <w:rPr>
          <w:color w:val="auto"/>
          <w:sz w:val="28"/>
        </w:rPr>
        <w:t>предполагаются на уровне</w:t>
      </w:r>
      <w:r w:rsidRPr="00D87DF7">
        <w:rPr>
          <w:color w:val="auto"/>
          <w:sz w:val="28"/>
        </w:rPr>
        <w:t xml:space="preserve"> </w:t>
      </w:r>
      <w:r w:rsidR="006027DF" w:rsidRPr="00D87DF7">
        <w:rPr>
          <w:color w:val="auto"/>
          <w:sz w:val="28"/>
        </w:rPr>
        <w:t>105</w:t>
      </w:r>
      <w:r w:rsidRPr="00D87DF7">
        <w:rPr>
          <w:color w:val="auto"/>
          <w:sz w:val="28"/>
        </w:rPr>
        <w:t xml:space="preserve">%. </w:t>
      </w:r>
      <w:r w:rsidR="006027DF" w:rsidRPr="00D87DF7">
        <w:rPr>
          <w:color w:val="auto"/>
          <w:sz w:val="28"/>
        </w:rPr>
        <w:t>Рост объема инвестиций в прогнозном периоде будет обеспечен за счет реализации: - крупных долгосрочных инвестиционных проектов, связанных со строительством производственно-логистических комплексов, таких как ООО «Технопарк Софьино», ООО «</w:t>
      </w:r>
      <w:proofErr w:type="spellStart"/>
      <w:r w:rsidR="006027DF" w:rsidRPr="00D87DF7">
        <w:rPr>
          <w:color w:val="auto"/>
          <w:sz w:val="28"/>
        </w:rPr>
        <w:t>Логопарк</w:t>
      </w:r>
      <w:proofErr w:type="spellEnd"/>
      <w:r w:rsidR="006027DF" w:rsidRPr="00D87DF7">
        <w:rPr>
          <w:color w:val="auto"/>
          <w:sz w:val="28"/>
        </w:rPr>
        <w:t xml:space="preserve"> </w:t>
      </w:r>
      <w:proofErr w:type="spellStart"/>
      <w:r w:rsidR="006027DF" w:rsidRPr="00D87DF7">
        <w:rPr>
          <w:color w:val="auto"/>
          <w:sz w:val="28"/>
        </w:rPr>
        <w:t>Кошерово</w:t>
      </w:r>
      <w:proofErr w:type="spellEnd"/>
      <w:r w:rsidR="006027DF" w:rsidRPr="00D87DF7">
        <w:rPr>
          <w:color w:val="auto"/>
          <w:sz w:val="28"/>
        </w:rPr>
        <w:t xml:space="preserve">»,  ООО «Современные складские технологии», ООО «Елизар»; - </w:t>
      </w:r>
      <w:proofErr w:type="gramStart"/>
      <w:r w:rsidR="006027DF" w:rsidRPr="00D87DF7">
        <w:rPr>
          <w:color w:val="auto"/>
          <w:sz w:val="28"/>
        </w:rPr>
        <w:t>крупных долгосрочных инвестиционных проектов, таких как ООО «</w:t>
      </w:r>
      <w:proofErr w:type="spellStart"/>
      <w:r w:rsidR="006027DF" w:rsidRPr="00D87DF7">
        <w:rPr>
          <w:color w:val="auto"/>
          <w:sz w:val="28"/>
        </w:rPr>
        <w:t>Евромол</w:t>
      </w:r>
      <w:proofErr w:type="spellEnd"/>
      <w:r w:rsidR="006027DF" w:rsidRPr="00D87DF7">
        <w:rPr>
          <w:color w:val="auto"/>
          <w:sz w:val="28"/>
        </w:rPr>
        <w:t>», АО «Раменский комбинат хлебопродуктов», ООО «Пирс», ООО «ТК-</w:t>
      </w:r>
      <w:proofErr w:type="spellStart"/>
      <w:r w:rsidR="006027DF" w:rsidRPr="00D87DF7">
        <w:rPr>
          <w:color w:val="auto"/>
          <w:sz w:val="28"/>
        </w:rPr>
        <w:t>Подосинки</w:t>
      </w:r>
      <w:proofErr w:type="spellEnd"/>
      <w:r w:rsidR="006027DF" w:rsidRPr="00D87DF7">
        <w:rPr>
          <w:color w:val="auto"/>
          <w:sz w:val="28"/>
        </w:rPr>
        <w:t>», ООО «</w:t>
      </w:r>
      <w:proofErr w:type="spellStart"/>
      <w:r w:rsidR="006027DF" w:rsidRPr="00D87DF7">
        <w:rPr>
          <w:color w:val="auto"/>
          <w:sz w:val="28"/>
        </w:rPr>
        <w:t>Мировет</w:t>
      </w:r>
      <w:proofErr w:type="spellEnd"/>
      <w:r w:rsidR="006027DF" w:rsidRPr="00D87DF7">
        <w:rPr>
          <w:color w:val="auto"/>
          <w:sz w:val="28"/>
        </w:rPr>
        <w:t>», ООО «</w:t>
      </w:r>
      <w:proofErr w:type="spellStart"/>
      <w:r w:rsidR="006027DF" w:rsidRPr="00D87DF7">
        <w:rPr>
          <w:color w:val="auto"/>
          <w:sz w:val="28"/>
        </w:rPr>
        <w:t>Руберг</w:t>
      </w:r>
      <w:proofErr w:type="spellEnd"/>
      <w:r w:rsidR="006027DF" w:rsidRPr="00D87DF7">
        <w:rPr>
          <w:color w:val="auto"/>
          <w:sz w:val="28"/>
        </w:rPr>
        <w:t>», ООО «МДМ Технология»; - индустриальных парков (индустриального парка «Рябина парк Лето» (площадью 15,4 га) и создания нового индустриального парка «</w:t>
      </w:r>
      <w:proofErr w:type="spellStart"/>
      <w:r w:rsidR="006027DF" w:rsidRPr="00D87DF7">
        <w:rPr>
          <w:color w:val="auto"/>
          <w:sz w:val="28"/>
        </w:rPr>
        <w:t>Альфапром</w:t>
      </w:r>
      <w:proofErr w:type="spellEnd"/>
      <w:r w:rsidR="006027DF" w:rsidRPr="00D87DF7">
        <w:rPr>
          <w:color w:val="auto"/>
          <w:sz w:val="28"/>
        </w:rPr>
        <w:t xml:space="preserve"> парк» (площадью 134 га). </w:t>
      </w:r>
      <w:proofErr w:type="gramEnd"/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В целях создания условий для улучшения инвестиционного климата, привлечения инвестиций в целях социально</w:t>
      </w:r>
      <w:r w:rsidR="00B55C01">
        <w:rPr>
          <w:color w:val="auto"/>
          <w:sz w:val="28"/>
          <w:szCs w:val="28"/>
        </w:rPr>
        <w:t>-</w:t>
      </w:r>
      <w:r w:rsidRPr="00D87DF7">
        <w:rPr>
          <w:color w:val="auto"/>
          <w:sz w:val="28"/>
          <w:szCs w:val="28"/>
        </w:rPr>
        <w:t xml:space="preserve">экономического развития округа разработан </w:t>
      </w:r>
      <w:r w:rsidRPr="00D87DF7">
        <w:rPr>
          <w:b/>
          <w:color w:val="auto"/>
          <w:sz w:val="28"/>
          <w:szCs w:val="28"/>
        </w:rPr>
        <w:t>инвестиционный профиль Раменского муниципального округа Московской области</w:t>
      </w:r>
      <w:r w:rsidRPr="00D87DF7">
        <w:rPr>
          <w:color w:val="auto"/>
          <w:sz w:val="28"/>
          <w:szCs w:val="28"/>
        </w:rPr>
        <w:t>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На постоянной основе проводятся мероприятия по привлечению новых инвесторов, взаимодействие с инвесторами в части проработки вопроса по предоставлению мер поддержки при реализации инвестиционных проектов.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Проводятся мероприятия по привлечению новых налоговых резидентов: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- выявление организаций, не зарегистрированных и не осуществляющих платежи по налогам в КБ МО (взаимодействие с арендодателями помещений, производственно-складских комплексов, индустриальных парков и офисных центров на предмет выявления данных компаний, взаимодействие с Банками);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- проведение анализа предприятий, имеющих обособленное подразделение, 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lastRenderedPageBreak/>
        <w:t>на предмет регистрации головной компании на территории округа;</w:t>
      </w:r>
    </w:p>
    <w:p w:rsidR="006027DF" w:rsidRPr="00D87DF7" w:rsidRDefault="006027DF" w:rsidP="006027DF">
      <w:pPr>
        <w:ind w:firstLine="709"/>
        <w:contextualSpacing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- определение бенефициаров компаний, с целью перевода активов </w:t>
      </w:r>
      <w:r w:rsidRPr="00D87DF7">
        <w:rPr>
          <w:color w:val="auto"/>
          <w:sz w:val="28"/>
          <w:szCs w:val="28"/>
        </w:rPr>
        <w:br/>
        <w:t>в округ.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4.</w:t>
      </w:r>
      <w:r w:rsidRPr="00D87DF7">
        <w:rPr>
          <w:color w:val="auto"/>
          <w:sz w:val="28"/>
        </w:rPr>
        <w:t xml:space="preserve"> </w:t>
      </w:r>
      <w:r w:rsidR="000562D4" w:rsidRPr="00D87DF7">
        <w:rPr>
          <w:color w:val="auto"/>
          <w:sz w:val="28"/>
        </w:rPr>
        <w:t xml:space="preserve">Доля площади земельных участков, являющихся объектами налогообложения земельным налогом, в общей площади территории округа, подлежащей налогообложению, в 2024 году составила 91,0%. Снижение  общей площади земель, без учета </w:t>
      </w:r>
      <w:proofErr w:type="gramStart"/>
      <w:r w:rsidR="000562D4" w:rsidRPr="00D87DF7">
        <w:rPr>
          <w:color w:val="auto"/>
          <w:sz w:val="28"/>
        </w:rPr>
        <w:t>земельных участков, не являющихся объектами налогообложения в 2024 году связано</w:t>
      </w:r>
      <w:proofErr w:type="gramEnd"/>
      <w:r w:rsidR="000562D4" w:rsidRPr="00D87DF7">
        <w:rPr>
          <w:color w:val="auto"/>
          <w:sz w:val="28"/>
        </w:rPr>
        <w:t xml:space="preserve"> с изменением границ округа в соответствии с постановлением Губернатора МО от 23.09.2024 №346-ПГВ. На протяжении планового периода показатель предполагается на том же уровне.</w:t>
      </w:r>
    </w:p>
    <w:p w:rsidR="00DC1F6A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  <w:szCs w:val="28"/>
        </w:rPr>
      </w:pPr>
      <w:r w:rsidRPr="00D87DF7">
        <w:rPr>
          <w:b/>
          <w:color w:val="auto"/>
          <w:sz w:val="28"/>
        </w:rPr>
        <w:t>5</w:t>
      </w:r>
      <w:r w:rsidR="00DC1F6A" w:rsidRPr="00D87DF7">
        <w:rPr>
          <w:b/>
          <w:color w:val="auto"/>
          <w:sz w:val="28"/>
        </w:rPr>
        <w:t>.</w:t>
      </w:r>
      <w:r w:rsidR="00DC1F6A" w:rsidRPr="00D87DF7">
        <w:rPr>
          <w:color w:val="auto"/>
          <w:sz w:val="28"/>
          <w:szCs w:val="28"/>
        </w:rPr>
        <w:t xml:space="preserve">    Сельскохозяйственный сектор округа представлен 17 предприятиями, 28 крестьянскими (фермерскими) хозяйствами и 37 тысячами личных подсобных хозяйств. Приоритетным направлением деятельности отрасли является животноводство, доля которого в общем объеме производства продукции составляет 88 %.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В 2024  году  доля прибыльных сельскохозяйственных </w:t>
      </w:r>
      <w:proofErr w:type="gramStart"/>
      <w:r w:rsidRPr="00D87DF7">
        <w:rPr>
          <w:color w:val="auto"/>
          <w:sz w:val="28"/>
        </w:rPr>
        <w:t>организаций</w:t>
      </w:r>
      <w:proofErr w:type="gramEnd"/>
      <w:r w:rsidRPr="00D87DF7">
        <w:rPr>
          <w:color w:val="auto"/>
          <w:sz w:val="28"/>
        </w:rPr>
        <w:t xml:space="preserve"> в общем их числе составила 100 %.  В планируемом  периоде значение  показателя сохранится на уровне  100 %. Согласно методики, при расчете данного показателя учитываются предприятия - получатели государственной поддержки, в 2024 году их было </w:t>
      </w:r>
      <w:r w:rsidR="00815522" w:rsidRPr="00D87DF7">
        <w:rPr>
          <w:color w:val="auto"/>
          <w:sz w:val="28"/>
        </w:rPr>
        <w:t>6</w:t>
      </w:r>
      <w:r w:rsidRPr="00D87DF7">
        <w:rPr>
          <w:color w:val="auto"/>
          <w:sz w:val="28"/>
        </w:rPr>
        <w:t xml:space="preserve">. По итогам работы за 2024 год, согласно отчетности о финансово-экономическом состоянии товаропроизводителей, </w:t>
      </w:r>
      <w:r w:rsidR="00815522" w:rsidRPr="00D87DF7">
        <w:rPr>
          <w:color w:val="auto"/>
          <w:sz w:val="28"/>
        </w:rPr>
        <w:t>6</w:t>
      </w:r>
      <w:r w:rsidRPr="00D87DF7">
        <w:rPr>
          <w:color w:val="auto"/>
          <w:sz w:val="28"/>
        </w:rPr>
        <w:t xml:space="preserve"> предприятий получили прибыль. 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 </w:t>
      </w:r>
      <w:r w:rsidRPr="00D87DF7">
        <w:rPr>
          <w:color w:val="auto"/>
          <w:sz w:val="28"/>
        </w:rPr>
        <w:tab/>
        <w:t xml:space="preserve"> В 2025-2027 гг.  получать  субсидии планируют </w:t>
      </w:r>
      <w:r w:rsidR="00815522" w:rsidRPr="00D87DF7">
        <w:rPr>
          <w:color w:val="auto"/>
          <w:sz w:val="28"/>
        </w:rPr>
        <w:t>6</w:t>
      </w:r>
      <w:r w:rsidRPr="00D87DF7">
        <w:rPr>
          <w:color w:val="auto"/>
          <w:sz w:val="28"/>
        </w:rPr>
        <w:t xml:space="preserve">   предприятий, по предварительным расчетам  доля прибыльных предприятий может составить   100%.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  В целях повышения эффективности сельскохозяйственного производства, Администрацией округа осуществляется мониторинг деятельности сельскохозяйственных предприятий. Ежеквартально анализируются отчеты о финансово-экономическом состоянии товаропроизводителей, с последующими рекомендациями. Проводятся заседания оперативного штаба по проведению сезонных полевых работ, оказывается консультативная помощь по вопросам государственной поддержки в виде субсидий и грантов. На постоянной основе хозяйства информируются о  новых современных  технологиях, технологическом оборудовании, о  сортах и гибридах сельскохозяйственных культур.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 </w:t>
      </w:r>
      <w:r w:rsidRPr="00D87DF7">
        <w:rPr>
          <w:color w:val="auto"/>
          <w:sz w:val="28"/>
        </w:rPr>
        <w:tab/>
        <w:t>В последние годы сельскохозяйственные  предприятия работают стабильно. В 2024 году привлечено инвестиций в размере 2 млрд. рублей, в том числе на приобретение техники и технологического оборудования было направлено 1,4  млрд. рублей. В отчетном периоде  из федерального и регионального бюджетов для стимулирования развития отрасли выплачено  субсидий  в размере 153 млн. руб.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  Наиболее динамично развивается отрасль животноводства.  В 2024 году  в хозяйствах всех категорий  произведено: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- мяса всех видов 45 тыс. тонн, в том числе мяса птицы 41,6 тыс. тонн, 3 место в областном рейтинге среди 30 муниципальных образований, занимающихся производством мяса;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- молока 34,6 тыс. тонн , 9 место в областном рейтинге среди 28 муниципальных образований, занимающихся производством молока.</w:t>
      </w:r>
    </w:p>
    <w:p w:rsidR="009E3ABD" w:rsidRPr="00D87DF7" w:rsidRDefault="009E3ABD" w:rsidP="009E3ABD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lastRenderedPageBreak/>
        <w:t xml:space="preserve">   Проводится целенаправленная работа по вводу в оборот ранее не используемых сельхозугодий. За последние годы  введено в оборот  более 12  тыс. га, в том числе в отчетном году  319 га.</w:t>
      </w:r>
      <w:r w:rsidR="00453203" w:rsidRPr="00D87DF7">
        <w:rPr>
          <w:color w:val="auto"/>
          <w:sz w:val="28"/>
        </w:rPr>
        <w:t xml:space="preserve"> </w:t>
      </w:r>
    </w:p>
    <w:p w:rsidR="00660089" w:rsidRPr="00D87DF7" w:rsidRDefault="00660089" w:rsidP="00660089">
      <w:pPr>
        <w:ind w:firstLine="709"/>
        <w:jc w:val="both"/>
        <w:rPr>
          <w:color w:val="auto"/>
          <w:sz w:val="28"/>
        </w:rPr>
      </w:pPr>
      <w:r w:rsidRPr="005C2DB0">
        <w:rPr>
          <w:b/>
          <w:color w:val="auto"/>
          <w:sz w:val="28"/>
        </w:rPr>
        <w:t>6</w:t>
      </w:r>
      <w:r w:rsidRPr="00D87DF7">
        <w:rPr>
          <w:color w:val="auto"/>
          <w:sz w:val="28"/>
        </w:rPr>
        <w:t xml:space="preserve">. Доля дорог, не отвечающих нормативным требованиям, в 2024 году увеличилась на 4,9% и составила 31,22% против 26,34% в 2023 году. В текущем году было отремонтировано  33,5 км дорог (это составляет 1,83% от общей протяженности дорог на 01.01.2025 по Форме №3-ДГ (МО)). </w:t>
      </w:r>
    </w:p>
    <w:p w:rsidR="00660089" w:rsidRPr="00D87DF7" w:rsidRDefault="00660089" w:rsidP="00660089">
      <w:pPr>
        <w:ind w:firstLine="709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2024 году принято в муниципальную собственность 5 км</w:t>
      </w:r>
      <w:proofErr w:type="gramStart"/>
      <w:r w:rsidRPr="00D87DF7">
        <w:rPr>
          <w:color w:val="auto"/>
          <w:sz w:val="28"/>
        </w:rPr>
        <w:t>.</w:t>
      </w:r>
      <w:proofErr w:type="gramEnd"/>
      <w:r w:rsidRPr="00D87DF7">
        <w:rPr>
          <w:color w:val="auto"/>
          <w:sz w:val="28"/>
        </w:rPr>
        <w:t xml:space="preserve"> </w:t>
      </w:r>
      <w:proofErr w:type="gramStart"/>
      <w:r w:rsidRPr="00D87DF7">
        <w:rPr>
          <w:color w:val="auto"/>
          <w:sz w:val="28"/>
        </w:rPr>
        <w:t>а</w:t>
      </w:r>
      <w:proofErr w:type="gramEnd"/>
      <w:r w:rsidRPr="00D87DF7">
        <w:rPr>
          <w:color w:val="auto"/>
          <w:sz w:val="28"/>
        </w:rPr>
        <w:t xml:space="preserve">втомобильных дорог общего пользования местного значения. Так же, в 2024 году из состава округа </w:t>
      </w:r>
      <w:r w:rsidR="005C2DB0">
        <w:rPr>
          <w:color w:val="auto"/>
          <w:sz w:val="28"/>
        </w:rPr>
        <w:t>вышли</w:t>
      </w:r>
      <w:r w:rsidRPr="00D87DF7">
        <w:rPr>
          <w:color w:val="auto"/>
          <w:sz w:val="28"/>
        </w:rPr>
        <w:t xml:space="preserve"> территории ТУ </w:t>
      </w:r>
      <w:proofErr w:type="spellStart"/>
      <w:r w:rsidRPr="00D87DF7">
        <w:rPr>
          <w:color w:val="auto"/>
          <w:sz w:val="28"/>
        </w:rPr>
        <w:t>Островецкое</w:t>
      </w:r>
      <w:proofErr w:type="spellEnd"/>
      <w:r w:rsidRPr="00D87DF7">
        <w:rPr>
          <w:color w:val="auto"/>
          <w:sz w:val="28"/>
        </w:rPr>
        <w:t xml:space="preserve"> и часть ТУ </w:t>
      </w:r>
      <w:proofErr w:type="spellStart"/>
      <w:r w:rsidRPr="00D87DF7">
        <w:rPr>
          <w:color w:val="auto"/>
          <w:sz w:val="28"/>
        </w:rPr>
        <w:t>Верейское</w:t>
      </w:r>
      <w:proofErr w:type="spellEnd"/>
      <w:r w:rsidRPr="00D87DF7">
        <w:rPr>
          <w:color w:val="auto"/>
          <w:sz w:val="28"/>
        </w:rPr>
        <w:t>, что привело к снижению общей протяженности автомобильных дорог общего пользования.  После проведения инвентаризации, с учетом принятых на баланс дорог и переданных дорог Люберецкому городскому округу, общая протяженность в сравнении с предыдущими годами сохраняется.</w:t>
      </w:r>
    </w:p>
    <w:p w:rsidR="00660089" w:rsidRPr="00D87DF7" w:rsidRDefault="00660089" w:rsidP="00660089">
      <w:pPr>
        <w:ind w:firstLine="708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Вновь  принятые дороги в своем большинстве, находятся в состоянии, не отвечающим нормативным требованиям, учитывая это, доля протяженности этих дорог в общей протяженности автомобильных дорог, на протяжении прогнозного периода будет оставаться на уровне 27,6%. К 2027 году показатель предположительно составит 27,13%.</w:t>
      </w:r>
    </w:p>
    <w:p w:rsidR="00660089" w:rsidRPr="00D87DF7" w:rsidRDefault="00660089" w:rsidP="00660089">
      <w:pPr>
        <w:ind w:firstLine="708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Тенденция по приемке бесхозяйных дорог продолжится, но в меньших объемах, тем самым динамика улучшения показателя  будет незначительна в связи с потребностью больших финансовых затрат на содержание и ремонт автомобильных дорог общего пользования. </w:t>
      </w:r>
    </w:p>
    <w:p w:rsidR="005002EF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7.</w:t>
      </w:r>
      <w:r w:rsidRPr="00D87DF7">
        <w:rPr>
          <w:color w:val="auto"/>
        </w:rPr>
        <w:t xml:space="preserve"> </w:t>
      </w:r>
      <w:r w:rsidR="005002EF" w:rsidRPr="00D87DF7">
        <w:rPr>
          <w:color w:val="auto"/>
          <w:sz w:val="28"/>
        </w:rPr>
        <w:t xml:space="preserve">Раменский округ имеет развитую сеть транспортного сообщения, которая представлена железнодорожными и автомобильными видами транспорта. </w:t>
      </w:r>
      <w:r w:rsidR="009E3ABD" w:rsidRPr="00D87DF7">
        <w:rPr>
          <w:color w:val="auto"/>
          <w:sz w:val="28"/>
        </w:rPr>
        <w:t>На территории округа находятся 238 населенных пунктов.</w:t>
      </w:r>
    </w:p>
    <w:p w:rsidR="005002EF" w:rsidRPr="00D87DF7" w:rsidRDefault="005002EF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Маршрутная транспортная сеть охватывает все микрорайоны города и пригород. В реестре муниципальных маршрутов регулярных перевозок Раменского </w:t>
      </w:r>
      <w:proofErr w:type="spellStart"/>
      <w:r w:rsidRPr="00D87DF7">
        <w:rPr>
          <w:color w:val="auto"/>
          <w:sz w:val="28"/>
        </w:rPr>
        <w:t>г.</w:t>
      </w:r>
      <w:proofErr w:type="gramStart"/>
      <w:r w:rsidRPr="00D87DF7">
        <w:rPr>
          <w:color w:val="auto"/>
          <w:sz w:val="28"/>
        </w:rPr>
        <w:t>о</w:t>
      </w:r>
      <w:proofErr w:type="spellEnd"/>
      <w:proofErr w:type="gramEnd"/>
      <w:r w:rsidRPr="00D87DF7">
        <w:rPr>
          <w:color w:val="auto"/>
          <w:sz w:val="28"/>
        </w:rPr>
        <w:t>. зарегистрировано 55 маршрутов.</w:t>
      </w:r>
    </w:p>
    <w:p w:rsidR="005002EF" w:rsidRPr="00D87DF7" w:rsidRDefault="005002EF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Пассажирскую автотранспортную сеть обслуживают 6 организаций: Раменское МАП №4 АО «МОСТРАНСАВТО», ООО «АВТОТРАНСМОБИЛ», ООО «Альфа-</w:t>
      </w:r>
      <w:proofErr w:type="spellStart"/>
      <w:r w:rsidRPr="00D87DF7">
        <w:rPr>
          <w:color w:val="auto"/>
          <w:sz w:val="28"/>
        </w:rPr>
        <w:t>мобил</w:t>
      </w:r>
      <w:proofErr w:type="spellEnd"/>
      <w:r w:rsidRPr="00D87DF7">
        <w:rPr>
          <w:color w:val="auto"/>
          <w:sz w:val="28"/>
        </w:rPr>
        <w:t xml:space="preserve">», ООО «ГРАНТ-АВТО», ИП </w:t>
      </w:r>
      <w:proofErr w:type="spellStart"/>
      <w:r w:rsidRPr="00D87DF7">
        <w:rPr>
          <w:color w:val="auto"/>
          <w:sz w:val="28"/>
        </w:rPr>
        <w:t>Ращепкин</w:t>
      </w:r>
      <w:proofErr w:type="spellEnd"/>
      <w:r w:rsidRPr="00D87DF7">
        <w:rPr>
          <w:color w:val="auto"/>
          <w:sz w:val="28"/>
        </w:rPr>
        <w:t xml:space="preserve"> Д.Г., ООО «</w:t>
      </w:r>
      <w:proofErr w:type="spellStart"/>
      <w:r w:rsidRPr="00D87DF7">
        <w:rPr>
          <w:color w:val="auto"/>
          <w:sz w:val="28"/>
        </w:rPr>
        <w:t>ГРАнт</w:t>
      </w:r>
      <w:proofErr w:type="spellEnd"/>
      <w:r w:rsidRPr="00D87DF7">
        <w:rPr>
          <w:color w:val="auto"/>
          <w:sz w:val="28"/>
        </w:rPr>
        <w:t>-Авто».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Доля населения, проживающего в населённых пунктах, не имеющих регулярного автобусного (или) железнодорожного сообщения</w:t>
      </w:r>
      <w:r w:rsidRPr="00D87DF7">
        <w:rPr>
          <w:color w:val="auto"/>
          <w:sz w:val="28"/>
        </w:rPr>
        <w:t xml:space="preserve"> с административным центром округа в общей численности населения равна нулю. В Раменском </w:t>
      </w:r>
      <w:r w:rsidR="00E40EF2" w:rsidRPr="00D87DF7">
        <w:rPr>
          <w:color w:val="auto"/>
          <w:sz w:val="28"/>
        </w:rPr>
        <w:t>муниципальном</w:t>
      </w:r>
      <w:r w:rsidRPr="00D87DF7">
        <w:rPr>
          <w:color w:val="auto"/>
          <w:sz w:val="28"/>
        </w:rPr>
        <w:t xml:space="preserve"> округе отсутствуют населенные пункты, не имеющие регулярного транспортного сообщения с административным центром.</w:t>
      </w:r>
    </w:p>
    <w:p w:rsidR="00BF537B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b/>
          <w:color w:val="auto"/>
          <w:sz w:val="28"/>
        </w:rPr>
        <w:t>8.</w:t>
      </w:r>
      <w:r w:rsidRPr="00D87DF7">
        <w:rPr>
          <w:color w:val="auto"/>
          <w:sz w:val="28"/>
        </w:rPr>
        <w:t xml:space="preserve"> </w:t>
      </w:r>
      <w:r w:rsidR="00BF537B" w:rsidRPr="00D87DF7">
        <w:rPr>
          <w:color w:val="auto"/>
          <w:sz w:val="28"/>
          <w:szCs w:val="28"/>
        </w:rPr>
        <w:t xml:space="preserve">Среднемесячная заработная плата 1 работающего на крупных и </w:t>
      </w:r>
      <w:r w:rsidR="00BF537B" w:rsidRPr="00D87DF7">
        <w:rPr>
          <w:color w:val="auto"/>
          <w:sz w:val="28"/>
          <w:szCs w:val="28"/>
        </w:rPr>
        <w:br/>
        <w:t xml:space="preserve">средних предприятиях округа с начала года в сравнении с 2023 </w:t>
      </w:r>
      <w:r w:rsidR="00BF537B" w:rsidRPr="00D87DF7">
        <w:rPr>
          <w:color w:val="auto"/>
          <w:sz w:val="28"/>
          <w:szCs w:val="28"/>
        </w:rPr>
        <w:br/>
        <w:t xml:space="preserve">годом возросла на 20,4% и составила 96248,3 рублей. </w:t>
      </w:r>
      <w:proofErr w:type="gramStart"/>
      <w:r w:rsidR="00BF537B" w:rsidRPr="00D87DF7">
        <w:rPr>
          <w:color w:val="auto"/>
          <w:sz w:val="28"/>
          <w:szCs w:val="28"/>
        </w:rPr>
        <w:t xml:space="preserve">Максимальный </w:t>
      </w:r>
      <w:r w:rsidR="00BF537B" w:rsidRPr="00D87DF7">
        <w:rPr>
          <w:color w:val="auto"/>
          <w:sz w:val="28"/>
          <w:szCs w:val="28"/>
        </w:rPr>
        <w:br/>
        <w:t>размер среднемесячной заработной платы отмечен  на предприятиях научной деятельности – 130498,7 руб. (темп роста 112,4% к 2023 году), на предприятиях, оказывающих  транспортные услуги и услуги по хранению – 117448,9 руб. (темп роста 123,1%); в добыче полезных ископаемых – 112232,4 руб. (темп роста 103,2%); в обрабатывающих производствах – 108186,2 руб. (темп роста 122,8%); в строительстве – 104250,5 руб. (темп роста 107,3%).</w:t>
      </w:r>
      <w:proofErr w:type="gramEnd"/>
    </w:p>
    <w:p w:rsidR="005D0054" w:rsidRPr="00D87DF7" w:rsidRDefault="00BF537B" w:rsidP="00950CBA">
      <w:pPr>
        <w:tabs>
          <w:tab w:val="left" w:pos="567"/>
          <w:tab w:val="left" w:pos="709"/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lastRenderedPageBreak/>
        <w:t>Среднемесячная номинальная заработная плата работников бюджетной сферы в 2024 году составила:</w:t>
      </w:r>
    </w:p>
    <w:p w:rsidR="005D0054" w:rsidRPr="00D87DF7" w:rsidRDefault="00B440F5" w:rsidP="0027616A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муниципальных дошколь</w:t>
      </w:r>
      <w:r w:rsidR="0027616A" w:rsidRPr="00D87DF7">
        <w:rPr>
          <w:color w:val="auto"/>
          <w:sz w:val="28"/>
        </w:rPr>
        <w:t>ных образовательных учреждениях 59 982,9</w:t>
      </w:r>
      <w:r w:rsidR="00EB29E4" w:rsidRPr="00D87DF7">
        <w:rPr>
          <w:color w:val="auto"/>
          <w:sz w:val="28"/>
        </w:rPr>
        <w:t xml:space="preserve"> </w:t>
      </w:r>
      <w:proofErr w:type="spellStart"/>
      <w:r w:rsidRPr="00D87DF7">
        <w:rPr>
          <w:color w:val="auto"/>
          <w:sz w:val="28"/>
        </w:rPr>
        <w:t>руб</w:t>
      </w:r>
      <w:proofErr w:type="spellEnd"/>
      <w:r w:rsidR="00EB29E4" w:rsidRPr="00D87DF7">
        <w:rPr>
          <w:color w:val="auto"/>
          <w:sz w:val="28"/>
        </w:rPr>
        <w:t xml:space="preserve">  с темпом роста </w:t>
      </w:r>
      <w:r w:rsidR="00BF537B" w:rsidRPr="00D87DF7">
        <w:rPr>
          <w:color w:val="auto"/>
          <w:sz w:val="28"/>
        </w:rPr>
        <w:t>111,9</w:t>
      </w:r>
      <w:r w:rsidR="0027616A" w:rsidRPr="00D87DF7">
        <w:rPr>
          <w:color w:val="auto"/>
          <w:sz w:val="28"/>
        </w:rPr>
        <w:t>2</w:t>
      </w:r>
      <w:r w:rsidR="00EB29E4" w:rsidRPr="00D87DF7">
        <w:rPr>
          <w:color w:val="auto"/>
          <w:sz w:val="28"/>
        </w:rPr>
        <w:t>%</w:t>
      </w:r>
      <w:r w:rsidRPr="00D87DF7">
        <w:rPr>
          <w:color w:val="auto"/>
          <w:sz w:val="28"/>
        </w:rPr>
        <w:t>;</w:t>
      </w:r>
    </w:p>
    <w:p w:rsidR="005D0054" w:rsidRPr="00D87DF7" w:rsidRDefault="00B440F5" w:rsidP="00950CBA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муниципальных общеобразовательных учреждениях </w:t>
      </w:r>
      <w:r w:rsidR="00BF537B" w:rsidRPr="00D87DF7">
        <w:rPr>
          <w:color w:val="auto"/>
          <w:sz w:val="28"/>
        </w:rPr>
        <w:t>70115,</w:t>
      </w:r>
      <w:r w:rsidR="0027616A" w:rsidRPr="00D87DF7">
        <w:rPr>
          <w:color w:val="auto"/>
          <w:sz w:val="28"/>
        </w:rPr>
        <w:t>3</w:t>
      </w:r>
      <w:r w:rsidR="00EB29E4" w:rsidRPr="00D87DF7">
        <w:rPr>
          <w:color w:val="auto"/>
          <w:sz w:val="28"/>
        </w:rPr>
        <w:t xml:space="preserve"> </w:t>
      </w:r>
      <w:proofErr w:type="spellStart"/>
      <w:r w:rsidRPr="00D87DF7">
        <w:rPr>
          <w:color w:val="auto"/>
          <w:sz w:val="28"/>
        </w:rPr>
        <w:t>руб</w:t>
      </w:r>
      <w:proofErr w:type="spellEnd"/>
      <w:r w:rsidR="00EB29E4" w:rsidRPr="00D87DF7">
        <w:rPr>
          <w:color w:val="auto"/>
          <w:sz w:val="28"/>
        </w:rPr>
        <w:t xml:space="preserve"> с темпом роста </w:t>
      </w:r>
      <w:r w:rsidR="00BF537B" w:rsidRPr="00D87DF7">
        <w:rPr>
          <w:color w:val="auto"/>
          <w:sz w:val="28"/>
        </w:rPr>
        <w:t>108,1</w:t>
      </w:r>
      <w:r w:rsidR="00EB29E4" w:rsidRPr="00D87DF7">
        <w:rPr>
          <w:color w:val="auto"/>
          <w:sz w:val="28"/>
        </w:rPr>
        <w:t xml:space="preserve"> %</w:t>
      </w:r>
      <w:r w:rsidRPr="00D87DF7">
        <w:rPr>
          <w:color w:val="auto"/>
          <w:sz w:val="28"/>
        </w:rPr>
        <w:t xml:space="preserve">, (в том числе у учителей  </w:t>
      </w:r>
      <w:r w:rsidR="0027616A" w:rsidRPr="00D87DF7">
        <w:rPr>
          <w:color w:val="auto"/>
          <w:sz w:val="28"/>
        </w:rPr>
        <w:t xml:space="preserve">88835,78 </w:t>
      </w:r>
      <w:r w:rsidRPr="00D87DF7">
        <w:rPr>
          <w:color w:val="auto"/>
          <w:sz w:val="28"/>
        </w:rPr>
        <w:t xml:space="preserve"> </w:t>
      </w:r>
      <w:proofErr w:type="spellStart"/>
      <w:r w:rsidRPr="00D87DF7">
        <w:rPr>
          <w:color w:val="auto"/>
          <w:sz w:val="28"/>
        </w:rPr>
        <w:t>руб</w:t>
      </w:r>
      <w:proofErr w:type="spellEnd"/>
      <w:r w:rsidR="0027616A" w:rsidRPr="00D87DF7">
        <w:rPr>
          <w:color w:val="auto"/>
          <w:sz w:val="28"/>
        </w:rPr>
        <w:t xml:space="preserve"> с темпом роста 111</w:t>
      </w:r>
      <w:r w:rsidR="00EB29E4" w:rsidRPr="00D87DF7">
        <w:rPr>
          <w:color w:val="auto"/>
          <w:sz w:val="28"/>
        </w:rPr>
        <w:t>,</w:t>
      </w:r>
      <w:r w:rsidR="0027616A" w:rsidRPr="00D87DF7">
        <w:rPr>
          <w:color w:val="auto"/>
          <w:sz w:val="28"/>
        </w:rPr>
        <w:t>1</w:t>
      </w:r>
      <w:r w:rsidR="00EB29E4" w:rsidRPr="00D87DF7">
        <w:rPr>
          <w:color w:val="auto"/>
          <w:sz w:val="28"/>
        </w:rPr>
        <w:t xml:space="preserve"> %</w:t>
      </w:r>
      <w:r w:rsidRPr="00D87DF7">
        <w:rPr>
          <w:color w:val="auto"/>
          <w:sz w:val="28"/>
        </w:rPr>
        <w:t>);</w:t>
      </w:r>
    </w:p>
    <w:p w:rsidR="005D0054" w:rsidRPr="00D87DF7" w:rsidRDefault="00B440F5" w:rsidP="00652910">
      <w:pPr>
        <w:numPr>
          <w:ilvl w:val="0"/>
          <w:numId w:val="5"/>
        </w:numPr>
        <w:tabs>
          <w:tab w:val="left" w:pos="0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муниципальных учреждениях культуры и искусства  </w:t>
      </w:r>
      <w:r w:rsidR="00BF537B" w:rsidRPr="00D87DF7">
        <w:rPr>
          <w:color w:val="auto"/>
          <w:sz w:val="28"/>
        </w:rPr>
        <w:t>85024,0</w:t>
      </w:r>
      <w:r w:rsidR="0053601B" w:rsidRPr="00D87DF7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руб.</w:t>
      </w:r>
      <w:r w:rsidR="00BF537B" w:rsidRPr="00D87DF7">
        <w:rPr>
          <w:color w:val="auto"/>
          <w:sz w:val="28"/>
        </w:rPr>
        <w:t xml:space="preserve"> с темпом роста 112,42 %</w:t>
      </w:r>
      <w:r w:rsidRPr="00D87DF7">
        <w:rPr>
          <w:color w:val="auto"/>
          <w:sz w:val="28"/>
        </w:rPr>
        <w:t>;</w:t>
      </w:r>
    </w:p>
    <w:p w:rsidR="005D0054" w:rsidRPr="00D87DF7" w:rsidRDefault="00B440F5" w:rsidP="00652910">
      <w:pPr>
        <w:numPr>
          <w:ilvl w:val="0"/>
          <w:numId w:val="5"/>
        </w:numPr>
        <w:tabs>
          <w:tab w:val="left" w:pos="0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муниципальных учреждениях физической культуры и спорта  </w:t>
      </w:r>
      <w:r w:rsidR="00474590" w:rsidRPr="00D87DF7">
        <w:rPr>
          <w:color w:val="auto"/>
          <w:sz w:val="28"/>
        </w:rPr>
        <w:t>57716,6 с темпом роста 108,84 %</w:t>
      </w:r>
      <w:r w:rsidR="0053601B" w:rsidRPr="00D87DF7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руб.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ab/>
        <w:t xml:space="preserve">Заработная плата работников муниципальных учреждений образования, культуры и физической культуры и спорта в плановом периоде планируется с ростом за счет повышения доходов от платной и иной приносящей доход деятельности, а так же в соответствии с законодательством Московской области. </w:t>
      </w:r>
    </w:p>
    <w:p w:rsidR="005D0054" w:rsidRPr="00D87DF7" w:rsidRDefault="005D0054" w:rsidP="00950CBA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II. Дошкольное образование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</w:t>
      </w:r>
      <w:r w:rsidR="00413291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году приоритетным направлением деятельности системы дошкольного образования в округе являлось повышение его качества на основе создания условий для профессионального роста педагогов, совершенствования управленческой деятельности заведующих, качественного методического сопровождения, укрепления материально-технической базы за счет рационального использования бюджетных средств. 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9.</w:t>
      </w:r>
      <w:r w:rsidRPr="00D87DF7">
        <w:rPr>
          <w:color w:val="auto"/>
          <w:sz w:val="28"/>
        </w:rPr>
        <w:t xml:space="preserve"> </w:t>
      </w:r>
      <w:r w:rsidR="000E0523" w:rsidRPr="00D87DF7">
        <w:rPr>
          <w:color w:val="auto"/>
          <w:sz w:val="28"/>
        </w:rPr>
        <w:t xml:space="preserve">Доля детей в возрасте от 1-6 лет, получающих дошкольную образовательную услугу (или) услугу по их содержанию в муниципальных образовательных учреждениях, в общей численности детей 1-6 лет в 2024 году составила 80,84 %, что на </w:t>
      </w:r>
      <w:r w:rsidR="005C2DB0">
        <w:rPr>
          <w:color w:val="auto"/>
          <w:sz w:val="28"/>
        </w:rPr>
        <w:t>1,5</w:t>
      </w:r>
      <w:r w:rsidR="000E0523" w:rsidRPr="00D87DF7">
        <w:rPr>
          <w:color w:val="auto"/>
          <w:sz w:val="28"/>
        </w:rPr>
        <w:t>%</w:t>
      </w:r>
      <w:r w:rsidR="005C2DB0">
        <w:rPr>
          <w:color w:val="auto"/>
          <w:sz w:val="28"/>
        </w:rPr>
        <w:t xml:space="preserve"> </w:t>
      </w:r>
      <w:r w:rsidR="000E0523" w:rsidRPr="00D87DF7">
        <w:rPr>
          <w:color w:val="auto"/>
          <w:sz w:val="28"/>
        </w:rPr>
        <w:t xml:space="preserve">ниже, чем в 2023 году. По прогнозу к 2027 году 80,87% детей смогут пойти в детские дошкольные учреждения. Уменьшение доли детей в возрасте от 1-6 лет, получающих дошкольную образовательную услугу связано с отказом от предоставленного места детей в возрасте от 1,6 до 3 лет с сохранением в списке состоящих на учете до достижения </w:t>
      </w:r>
      <w:proofErr w:type="gramStart"/>
      <w:r w:rsidR="000E0523" w:rsidRPr="00D87DF7">
        <w:rPr>
          <w:color w:val="auto"/>
          <w:sz w:val="28"/>
        </w:rPr>
        <w:t>более старшего</w:t>
      </w:r>
      <w:proofErr w:type="gramEnd"/>
      <w:r w:rsidR="000E0523" w:rsidRPr="00D87DF7">
        <w:rPr>
          <w:color w:val="auto"/>
          <w:sz w:val="28"/>
        </w:rPr>
        <w:t xml:space="preserve"> возраста.</w:t>
      </w:r>
    </w:p>
    <w:p w:rsidR="00807679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10.</w:t>
      </w:r>
      <w:r w:rsidRPr="00D87DF7">
        <w:rPr>
          <w:color w:val="auto"/>
          <w:sz w:val="28"/>
        </w:rPr>
        <w:t xml:space="preserve"> </w:t>
      </w:r>
      <w:proofErr w:type="gramStart"/>
      <w:r w:rsidRPr="00D87DF7">
        <w:rPr>
          <w:color w:val="auto"/>
          <w:sz w:val="28"/>
        </w:rPr>
        <w:t>Доля детей в возрасте 1 - 6 лет, стоящих на учете для определения в муниципальные дошкольные образовательные учреждения в 202</w:t>
      </w:r>
      <w:r w:rsidR="000E0523" w:rsidRPr="00D87DF7">
        <w:rPr>
          <w:color w:val="auto"/>
          <w:sz w:val="28"/>
        </w:rPr>
        <w:t>4</w:t>
      </w:r>
      <w:r w:rsidR="005C2DB0">
        <w:rPr>
          <w:color w:val="auto"/>
          <w:sz w:val="28"/>
        </w:rPr>
        <w:t xml:space="preserve"> году составила </w:t>
      </w:r>
      <w:r w:rsidR="000E0523" w:rsidRPr="00D87DF7">
        <w:rPr>
          <w:color w:val="auto"/>
          <w:sz w:val="28"/>
        </w:rPr>
        <w:t>18,07</w:t>
      </w:r>
      <w:r w:rsidRPr="00D87DF7">
        <w:rPr>
          <w:color w:val="auto"/>
          <w:sz w:val="28"/>
        </w:rPr>
        <w:t>%.</w:t>
      </w:r>
      <w:r w:rsidR="005C2DB0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Снижение очередности детей в дошкольные  образовательные  учреждения в 202</w:t>
      </w:r>
      <w:r w:rsidR="000E0523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г. на </w:t>
      </w:r>
      <w:r w:rsidR="000E0523" w:rsidRPr="00D87DF7">
        <w:rPr>
          <w:color w:val="auto"/>
          <w:sz w:val="28"/>
        </w:rPr>
        <w:t>1,4</w:t>
      </w:r>
      <w:r w:rsidRPr="00D87DF7">
        <w:rPr>
          <w:color w:val="auto"/>
          <w:sz w:val="28"/>
        </w:rPr>
        <w:t xml:space="preserve">% произошло за счет  </w:t>
      </w:r>
      <w:r w:rsidR="000E0523" w:rsidRPr="00D87DF7">
        <w:rPr>
          <w:color w:val="auto"/>
          <w:sz w:val="28"/>
        </w:rPr>
        <w:t>увеличения численности детей стоящих на учете от 1,6 лет до 3 лет, отказывающихся от предоставленного ранее  места в дошкольной организации с сохранением в списке</w:t>
      </w:r>
      <w:proofErr w:type="gramEnd"/>
      <w:r w:rsidR="000E0523" w:rsidRPr="00D87DF7">
        <w:rPr>
          <w:color w:val="auto"/>
          <w:sz w:val="28"/>
        </w:rPr>
        <w:t xml:space="preserve"> </w:t>
      </w:r>
      <w:proofErr w:type="gramStart"/>
      <w:r w:rsidR="000E0523" w:rsidRPr="00D87DF7">
        <w:rPr>
          <w:color w:val="auto"/>
          <w:sz w:val="28"/>
        </w:rPr>
        <w:t>состоящих</w:t>
      </w:r>
      <w:proofErr w:type="gramEnd"/>
      <w:r w:rsidR="000E0523" w:rsidRPr="00D87DF7">
        <w:rPr>
          <w:color w:val="auto"/>
          <w:sz w:val="28"/>
        </w:rPr>
        <w:t xml:space="preserve"> на учете до достижения более старшего возраста.</w:t>
      </w:r>
      <w:r w:rsidR="00807679" w:rsidRPr="00D87DF7">
        <w:rPr>
          <w:color w:val="auto"/>
          <w:sz w:val="28"/>
        </w:rPr>
        <w:t xml:space="preserve"> 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11.</w:t>
      </w:r>
      <w:r w:rsidRPr="00D87DF7">
        <w:rPr>
          <w:color w:val="auto"/>
          <w:sz w:val="28"/>
        </w:rPr>
        <w:t xml:space="preserve"> В округе отсутствуют муниципальные дошкольные образовательные учреждения, здания которых находятся в аварийном состоянии или требуют капитального ремонта.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both"/>
        <w:rPr>
          <w:b/>
          <w:color w:val="auto"/>
          <w:u w:val="single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III. Общее и дополнительное образование</w:t>
      </w:r>
    </w:p>
    <w:p w:rsidR="005D0054" w:rsidRPr="00D87DF7" w:rsidRDefault="005D0054" w:rsidP="00950CBA">
      <w:pPr>
        <w:tabs>
          <w:tab w:val="left" w:pos="567"/>
        </w:tabs>
        <w:spacing w:line="264" w:lineRule="auto"/>
        <w:ind w:left="1080" w:right="140" w:firstLine="567"/>
        <w:rPr>
          <w:b/>
          <w:color w:val="auto"/>
          <w:sz w:val="20"/>
        </w:rPr>
      </w:pPr>
    </w:p>
    <w:p w:rsidR="0096423F" w:rsidRPr="00D87DF7" w:rsidRDefault="0096423F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lastRenderedPageBreak/>
        <w:t>Приоритетны</w:t>
      </w:r>
      <w:r w:rsidR="00222388" w:rsidRPr="00D87DF7">
        <w:rPr>
          <w:color w:val="auto"/>
          <w:sz w:val="28"/>
        </w:rPr>
        <w:t>ми</w:t>
      </w:r>
      <w:r w:rsidRPr="00D87DF7">
        <w:rPr>
          <w:color w:val="auto"/>
          <w:sz w:val="28"/>
        </w:rPr>
        <w:t xml:space="preserve"> направления</w:t>
      </w:r>
      <w:r w:rsidR="00222388" w:rsidRPr="00D87DF7">
        <w:rPr>
          <w:color w:val="auto"/>
          <w:sz w:val="28"/>
        </w:rPr>
        <w:t>ми</w:t>
      </w:r>
      <w:r w:rsidRPr="00D87DF7">
        <w:rPr>
          <w:color w:val="auto"/>
          <w:sz w:val="28"/>
        </w:rPr>
        <w:t xml:space="preserve"> деятельности </w:t>
      </w:r>
      <w:r w:rsidR="00222388" w:rsidRPr="00D87DF7">
        <w:rPr>
          <w:color w:val="auto"/>
          <w:sz w:val="28"/>
        </w:rPr>
        <w:t>системы</w:t>
      </w:r>
      <w:r w:rsidRPr="00D87DF7">
        <w:rPr>
          <w:color w:val="auto"/>
          <w:sz w:val="28"/>
        </w:rPr>
        <w:t xml:space="preserve"> </w:t>
      </w:r>
      <w:r w:rsidR="00222388" w:rsidRPr="00D87DF7">
        <w:rPr>
          <w:color w:val="auto"/>
          <w:sz w:val="28"/>
        </w:rPr>
        <w:t xml:space="preserve">общего образования </w:t>
      </w:r>
      <w:r w:rsidRPr="00D87DF7">
        <w:rPr>
          <w:color w:val="auto"/>
          <w:sz w:val="28"/>
        </w:rPr>
        <w:t>в 202</w:t>
      </w:r>
      <w:r w:rsidR="00B8034C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году были </w:t>
      </w:r>
      <w:r w:rsidR="00222388" w:rsidRPr="00D87DF7">
        <w:rPr>
          <w:color w:val="auto"/>
          <w:sz w:val="28"/>
        </w:rPr>
        <w:t>о</w:t>
      </w:r>
      <w:r w:rsidRPr="00D87DF7">
        <w:rPr>
          <w:color w:val="auto"/>
          <w:sz w:val="28"/>
        </w:rPr>
        <w:t>рганизация оптимального учебно-воспитательного процесса</w:t>
      </w:r>
      <w:r w:rsidR="00222388" w:rsidRPr="00D87DF7">
        <w:rPr>
          <w:color w:val="auto"/>
          <w:sz w:val="28"/>
        </w:rPr>
        <w:t>, с</w:t>
      </w:r>
      <w:r w:rsidRPr="00D87DF7">
        <w:rPr>
          <w:color w:val="auto"/>
          <w:sz w:val="28"/>
        </w:rPr>
        <w:t>оздание условий, обеспечивающих всестороннее развитие личности обучающихся и повышение профессиональной компетентности педагогов</w:t>
      </w:r>
      <w:r w:rsidR="00222388" w:rsidRPr="00D87DF7">
        <w:rPr>
          <w:color w:val="auto"/>
          <w:sz w:val="28"/>
        </w:rPr>
        <w:t>, в</w:t>
      </w:r>
      <w:r w:rsidRPr="00D87DF7">
        <w:rPr>
          <w:color w:val="auto"/>
          <w:sz w:val="28"/>
        </w:rPr>
        <w:t>недрение новых технологий обучения и воспитания</w:t>
      </w:r>
      <w:r w:rsidR="00222388" w:rsidRPr="00D87DF7">
        <w:rPr>
          <w:color w:val="auto"/>
          <w:sz w:val="28"/>
        </w:rPr>
        <w:t>, с</w:t>
      </w:r>
      <w:r w:rsidRPr="00D87DF7">
        <w:rPr>
          <w:color w:val="auto"/>
          <w:sz w:val="28"/>
        </w:rPr>
        <w:t>овершенствование системы воспитательной работы и дополнительного образования как резерва профильной подготовки, социализация обучающихся.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13.</w:t>
      </w:r>
      <w:r w:rsidRPr="00D87DF7">
        <w:rPr>
          <w:color w:val="auto"/>
          <w:sz w:val="28"/>
        </w:rPr>
        <w:t xml:space="preserve"> </w:t>
      </w:r>
      <w:r w:rsidR="00B8034C" w:rsidRPr="00D87DF7">
        <w:rPr>
          <w:color w:val="auto"/>
          <w:sz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в 2024 году увеличилась и составила 0,61 %, 8 выпускников не смогли получить аттестаты о среднем (полном) образовании.</w:t>
      </w:r>
    </w:p>
    <w:p w:rsidR="00B8034C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14.</w:t>
      </w:r>
      <w:r w:rsidRPr="00D87DF7">
        <w:rPr>
          <w:color w:val="auto"/>
          <w:sz w:val="28"/>
        </w:rPr>
        <w:t xml:space="preserve"> </w:t>
      </w:r>
      <w:r w:rsidR="00B8034C" w:rsidRPr="00D87DF7">
        <w:rPr>
          <w:color w:val="auto"/>
          <w:sz w:val="28"/>
        </w:rPr>
        <w:t xml:space="preserve">В 2024 году все  муниципальные общеобразовательные учреждения реализуют программы общего образования, соответствующие современным требованиям обучения. </w:t>
      </w:r>
    </w:p>
    <w:p w:rsidR="0011360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15.</w:t>
      </w:r>
      <w:r w:rsidRPr="00D87DF7">
        <w:rPr>
          <w:color w:val="auto"/>
          <w:sz w:val="28"/>
        </w:rPr>
        <w:t xml:space="preserve"> </w:t>
      </w:r>
      <w:r w:rsidR="00B8034C" w:rsidRPr="00D87DF7">
        <w:rPr>
          <w:color w:val="auto"/>
          <w:sz w:val="28"/>
        </w:rPr>
        <w:t xml:space="preserve">В  </w:t>
      </w:r>
      <w:r w:rsidR="008C4214">
        <w:rPr>
          <w:color w:val="auto"/>
          <w:sz w:val="28"/>
        </w:rPr>
        <w:t>округе</w:t>
      </w:r>
      <w:r w:rsidR="00B8034C" w:rsidRPr="00D87DF7">
        <w:rPr>
          <w:color w:val="auto"/>
          <w:sz w:val="28"/>
        </w:rPr>
        <w:t xml:space="preserve"> отсутствуют муниципальные общеобразовательные учреждения, здания которых находятся в аварийном состоянии. В программу по  капитальному ремонту включено 6 СОШ.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16. </w:t>
      </w:r>
      <w:proofErr w:type="gramStart"/>
      <w:r w:rsidR="00C532CB" w:rsidRPr="00D87DF7">
        <w:rPr>
          <w:color w:val="auto"/>
          <w:sz w:val="28"/>
        </w:rPr>
        <w:t>Доля детей I и II групп здоровья в общей численности, обучающихся в муниципальных общеобразовательных учреждениях сохранилась на уровне 2023 года и составила 92,81%. В оценочном и плановом периодах заложено небольшое улучшение показателя, это связано с регулярным проведением профилактических осмотров детей и ранним выявлением хронической патологии.</w:t>
      </w:r>
      <w:proofErr w:type="gramEnd"/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17.</w:t>
      </w:r>
      <w:r w:rsidRPr="00D87DF7">
        <w:rPr>
          <w:color w:val="auto"/>
          <w:sz w:val="28"/>
        </w:rPr>
        <w:t xml:space="preserve"> </w:t>
      </w:r>
      <w:r w:rsidR="00C532CB" w:rsidRPr="00D87DF7">
        <w:rPr>
          <w:color w:val="auto"/>
          <w:sz w:val="28"/>
        </w:rPr>
        <w:t xml:space="preserve">Доля обучающихся в муниципальных общеобразовательных учреждениях, занимающихся во </w:t>
      </w:r>
      <w:r w:rsidR="00C532CB" w:rsidRPr="00D87DF7">
        <w:rPr>
          <w:color w:val="auto"/>
          <w:sz w:val="28"/>
          <w:szCs w:val="28"/>
          <w:lang w:val="en-US"/>
        </w:rPr>
        <w:t>II</w:t>
      </w:r>
      <w:r w:rsidR="00C532CB" w:rsidRPr="00D87DF7">
        <w:rPr>
          <w:color w:val="auto"/>
          <w:sz w:val="28"/>
        </w:rPr>
        <w:t xml:space="preserve"> смену, снизилась в 2024 году за счет  ввода  в эксплуатацию пристройки на 550 мест к основному зданию Школы № 05. К 2028 году планируется ввести в эксплуатацию  пристройку к Гимназии г. Раменское на 500 мест и пристройку к </w:t>
      </w:r>
      <w:proofErr w:type="spellStart"/>
      <w:r w:rsidR="00C532CB" w:rsidRPr="00D87DF7">
        <w:rPr>
          <w:color w:val="auto"/>
          <w:sz w:val="28"/>
        </w:rPr>
        <w:t>Софьинской</w:t>
      </w:r>
      <w:proofErr w:type="spellEnd"/>
      <w:r w:rsidR="00C532CB" w:rsidRPr="00D87DF7">
        <w:rPr>
          <w:color w:val="auto"/>
          <w:sz w:val="28"/>
        </w:rPr>
        <w:t xml:space="preserve"> школе на 200 мест, что позволит</w:t>
      </w:r>
      <w:r w:rsidR="00DA5610" w:rsidRPr="00D87DF7">
        <w:rPr>
          <w:color w:val="auto"/>
          <w:sz w:val="28"/>
        </w:rPr>
        <w:t xml:space="preserve"> </w:t>
      </w:r>
      <w:r w:rsidR="00C532CB" w:rsidRPr="00D87DF7">
        <w:rPr>
          <w:color w:val="auto"/>
          <w:sz w:val="28"/>
        </w:rPr>
        <w:t xml:space="preserve">снизить численность обучающихся во </w:t>
      </w:r>
      <w:r w:rsidR="00C532CB" w:rsidRPr="00D87DF7">
        <w:rPr>
          <w:color w:val="auto"/>
          <w:sz w:val="28"/>
          <w:szCs w:val="28"/>
          <w:lang w:val="en-US"/>
        </w:rPr>
        <w:t>II</w:t>
      </w:r>
      <w:r w:rsidR="00C532CB" w:rsidRPr="00D87DF7">
        <w:rPr>
          <w:color w:val="auto"/>
          <w:sz w:val="28"/>
        </w:rPr>
        <w:t xml:space="preserve"> смену.</w:t>
      </w:r>
      <w:r w:rsidR="00DA5610" w:rsidRPr="00D87DF7">
        <w:rPr>
          <w:color w:val="auto"/>
          <w:sz w:val="28"/>
        </w:rPr>
        <w:t xml:space="preserve"> </w:t>
      </w:r>
    </w:p>
    <w:p w:rsidR="005D0054" w:rsidRPr="00D87DF7" w:rsidRDefault="00B440F5" w:rsidP="00C532CB">
      <w:pPr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18</w:t>
      </w:r>
      <w:r w:rsidRPr="00D87DF7">
        <w:rPr>
          <w:color w:val="auto"/>
          <w:sz w:val="28"/>
        </w:rPr>
        <w:t xml:space="preserve">. </w:t>
      </w:r>
      <w:r w:rsidR="008662ED" w:rsidRPr="00D87DF7">
        <w:rPr>
          <w:color w:val="auto"/>
          <w:sz w:val="28"/>
        </w:rPr>
        <w:t xml:space="preserve">Расход бюджета муниципального образования на </w:t>
      </w:r>
      <w:r w:rsidR="008C4214">
        <w:rPr>
          <w:color w:val="auto"/>
          <w:sz w:val="28"/>
        </w:rPr>
        <w:t xml:space="preserve">общее образование в расчете на </w:t>
      </w:r>
      <w:r w:rsidR="008662ED" w:rsidRPr="00D87DF7">
        <w:rPr>
          <w:color w:val="auto"/>
          <w:sz w:val="28"/>
        </w:rPr>
        <w:t>1 обучающегося в муниципальных общеобразовательных учреждениях в 202</w:t>
      </w:r>
      <w:r w:rsidR="00D1047D" w:rsidRPr="00D87DF7">
        <w:rPr>
          <w:color w:val="auto"/>
          <w:sz w:val="28"/>
        </w:rPr>
        <w:t>4</w:t>
      </w:r>
      <w:r w:rsidR="008662ED" w:rsidRPr="00D87DF7">
        <w:rPr>
          <w:color w:val="auto"/>
          <w:sz w:val="28"/>
        </w:rPr>
        <w:t xml:space="preserve"> году увеличились и составили </w:t>
      </w:r>
      <w:r w:rsidR="00D1047D" w:rsidRPr="00D87DF7">
        <w:rPr>
          <w:color w:val="auto"/>
          <w:sz w:val="28"/>
        </w:rPr>
        <w:t>32,48</w:t>
      </w:r>
      <w:r w:rsidR="008662ED" w:rsidRPr="00D87DF7">
        <w:rPr>
          <w:color w:val="auto"/>
          <w:sz w:val="28"/>
        </w:rPr>
        <w:t xml:space="preserve"> тыс. руб. Рост расходов произошел </w:t>
      </w:r>
      <w:r w:rsidR="00D1047D" w:rsidRPr="00D87DF7">
        <w:rPr>
          <w:color w:val="auto"/>
          <w:sz w:val="28"/>
        </w:rPr>
        <w:t>за счет</w:t>
      </w:r>
      <w:r w:rsidR="008662ED" w:rsidRPr="00D87DF7">
        <w:rPr>
          <w:color w:val="auto"/>
          <w:sz w:val="28"/>
        </w:rPr>
        <w:t xml:space="preserve"> ввод</w:t>
      </w:r>
      <w:r w:rsidR="00D1047D" w:rsidRPr="00D87DF7">
        <w:rPr>
          <w:color w:val="auto"/>
          <w:sz w:val="28"/>
        </w:rPr>
        <w:t>а</w:t>
      </w:r>
      <w:r w:rsidR="008662ED" w:rsidRPr="00D87DF7">
        <w:rPr>
          <w:color w:val="auto"/>
          <w:sz w:val="28"/>
        </w:rPr>
        <w:t xml:space="preserve"> в эксплуатацию пристройки </w:t>
      </w:r>
      <w:r w:rsidR="00D1047D" w:rsidRPr="00D87DF7">
        <w:rPr>
          <w:color w:val="auto"/>
          <w:sz w:val="28"/>
        </w:rPr>
        <w:t>на 550 мест к основному зданию Школы № 05</w:t>
      </w:r>
      <w:r w:rsidR="008662ED" w:rsidRPr="00D87DF7">
        <w:rPr>
          <w:color w:val="auto"/>
          <w:sz w:val="28"/>
        </w:rPr>
        <w:t>.   В 202</w:t>
      </w:r>
      <w:r w:rsidR="00C532CB" w:rsidRPr="00D87DF7">
        <w:rPr>
          <w:color w:val="auto"/>
          <w:sz w:val="28"/>
        </w:rPr>
        <w:t>5</w:t>
      </w:r>
      <w:r w:rsidR="008662ED" w:rsidRPr="00D87DF7">
        <w:rPr>
          <w:color w:val="auto"/>
          <w:sz w:val="28"/>
        </w:rPr>
        <w:t>-202</w:t>
      </w:r>
      <w:r w:rsidR="00C532CB" w:rsidRPr="00D87DF7">
        <w:rPr>
          <w:color w:val="auto"/>
          <w:sz w:val="28"/>
        </w:rPr>
        <w:t>7</w:t>
      </w:r>
      <w:r w:rsidR="008662ED" w:rsidRPr="00D87DF7">
        <w:rPr>
          <w:color w:val="auto"/>
          <w:sz w:val="28"/>
        </w:rPr>
        <w:t xml:space="preserve"> гг. так же  предполагается рост расходов на общее образование  за счет ввода в эксплуатацию новых учреждений и роста численности детей школьного возраста.</w:t>
      </w:r>
      <w:r w:rsidR="00D1047D" w:rsidRPr="00D87DF7">
        <w:rPr>
          <w:color w:val="auto"/>
          <w:sz w:val="28"/>
        </w:rPr>
        <w:t xml:space="preserve"> </w:t>
      </w:r>
    </w:p>
    <w:p w:rsidR="00F00D9D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19</w:t>
      </w:r>
      <w:r w:rsidRPr="00D87DF7">
        <w:rPr>
          <w:color w:val="auto"/>
          <w:sz w:val="28"/>
        </w:rPr>
        <w:t>.</w:t>
      </w:r>
      <w:r w:rsidR="00F00D9D" w:rsidRPr="00D87DF7">
        <w:rPr>
          <w:color w:val="auto"/>
          <w:sz w:val="28"/>
        </w:rPr>
        <w:t xml:space="preserve"> </w:t>
      </w:r>
      <w:r w:rsidR="00A6059B" w:rsidRPr="00D87DF7">
        <w:rPr>
          <w:color w:val="auto"/>
          <w:sz w:val="28"/>
        </w:rPr>
        <w:t>Доля детей в возрасте от 5 до 18 лет, получающих услуги по дополнительному образованию, в общей численности детей данной возрастной группы в 2024 году составила 86,88%. В прогнозном периоде показатель будет соответствовать плановому заданию.</w:t>
      </w:r>
    </w:p>
    <w:p w:rsidR="00C5504D" w:rsidRPr="00D87DF7" w:rsidRDefault="00C5504D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IV.</w:t>
      </w:r>
      <w:r w:rsidR="00966168" w:rsidRPr="00D87DF7">
        <w:rPr>
          <w:b/>
          <w:color w:val="auto"/>
          <w:sz w:val="32"/>
          <w:u w:val="single"/>
        </w:rPr>
        <w:t xml:space="preserve"> </w:t>
      </w:r>
      <w:r w:rsidRPr="00D87DF7">
        <w:rPr>
          <w:b/>
          <w:color w:val="auto"/>
          <w:sz w:val="32"/>
          <w:u w:val="single"/>
        </w:rPr>
        <w:t>Культура</w:t>
      </w:r>
    </w:p>
    <w:p w:rsidR="005D0054" w:rsidRPr="00D87DF7" w:rsidRDefault="005D0054" w:rsidP="00950CBA">
      <w:pPr>
        <w:widowControl w:val="0"/>
        <w:tabs>
          <w:tab w:val="left" w:pos="567"/>
        </w:tabs>
        <w:spacing w:line="264" w:lineRule="auto"/>
        <w:ind w:right="140" w:firstLine="567"/>
        <w:rPr>
          <w:b/>
          <w:color w:val="auto"/>
          <w:sz w:val="20"/>
        </w:rPr>
      </w:pPr>
    </w:p>
    <w:p w:rsidR="0020391B" w:rsidRPr="00D87DF7" w:rsidRDefault="0020391B" w:rsidP="0020391B">
      <w:pPr>
        <w:ind w:right="140" w:firstLine="567"/>
        <w:jc w:val="both"/>
        <w:rPr>
          <w:color w:val="auto"/>
          <w:sz w:val="28"/>
        </w:rPr>
      </w:pPr>
      <w:proofErr w:type="gramStart"/>
      <w:r w:rsidRPr="00D87DF7">
        <w:rPr>
          <w:color w:val="auto"/>
          <w:sz w:val="28"/>
        </w:rPr>
        <w:t xml:space="preserve">Администрацией округа реализуются мероприятия по развитию и сохранению культуры, направленные на укрепление материально- технической базы учреждений культуры, их кадрового потенциала, оказание </w:t>
      </w:r>
      <w:r w:rsidRPr="00D87DF7">
        <w:rPr>
          <w:color w:val="auto"/>
          <w:sz w:val="28"/>
        </w:rPr>
        <w:lastRenderedPageBreak/>
        <w:t>просветительских, досуговых и других услуг населению, развитию новых форм и методов организации услуг, проведение различных культурных мероприятий, развитие музейного дела и другие.</w:t>
      </w:r>
      <w:proofErr w:type="gramEnd"/>
    </w:p>
    <w:p w:rsidR="0020391B" w:rsidRPr="00D87DF7" w:rsidRDefault="0020391B" w:rsidP="0020391B">
      <w:pPr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течение года в </w:t>
      </w:r>
      <w:r w:rsidR="008C4214">
        <w:rPr>
          <w:color w:val="auto"/>
          <w:sz w:val="28"/>
        </w:rPr>
        <w:t>округе</w:t>
      </w:r>
      <w:r w:rsidRPr="00D87DF7">
        <w:rPr>
          <w:color w:val="auto"/>
          <w:sz w:val="28"/>
        </w:rPr>
        <w:t xml:space="preserve"> проходит много разноплановых мероприятий.</w:t>
      </w:r>
    </w:p>
    <w:p w:rsidR="0020391B" w:rsidRPr="00D87DF7" w:rsidRDefault="0020391B" w:rsidP="0020391B">
      <w:pPr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Основным показателем, характеризующим эффективность деятельности органов местного самоуправления по направлению «Культура», является уровень фактической обеспеченности учреждениями культуры от нормативной потребности округа в них. </w:t>
      </w:r>
    </w:p>
    <w:p w:rsidR="0020391B" w:rsidRPr="00D87DF7" w:rsidRDefault="0020391B" w:rsidP="0020391B">
      <w:pPr>
        <w:pStyle w:val="2"/>
        <w:shd w:val="clear" w:color="auto" w:fill="FFFFFF"/>
        <w:tabs>
          <w:tab w:val="left" w:pos="567"/>
        </w:tabs>
        <w:spacing w:before="0" w:after="0"/>
        <w:ind w:right="140" w:firstLine="567"/>
        <w:rPr>
          <w:rFonts w:ascii="Times New Roman" w:hAnsi="Times New Roman"/>
          <w:b w:val="0"/>
          <w:color w:val="auto"/>
          <w:szCs w:val="28"/>
        </w:rPr>
      </w:pPr>
      <w:r w:rsidRPr="00D87DF7">
        <w:rPr>
          <w:rFonts w:ascii="Times New Roman" w:hAnsi="Times New Roman"/>
          <w:b w:val="0"/>
          <w:color w:val="auto"/>
        </w:rPr>
        <w:tab/>
      </w:r>
      <w:r w:rsidRPr="00D87DF7">
        <w:rPr>
          <w:rFonts w:ascii="Times New Roman" w:hAnsi="Times New Roman"/>
          <w:color w:val="auto"/>
        </w:rPr>
        <w:t>20.1.</w:t>
      </w:r>
      <w:r w:rsidRPr="00D87DF7">
        <w:rPr>
          <w:rFonts w:ascii="Times New Roman" w:hAnsi="Times New Roman"/>
          <w:b w:val="0"/>
          <w:color w:val="auto"/>
        </w:rPr>
        <w:t xml:space="preserve"> Уровень фактической обеспеченности клубами и учреждениями клубного типа в 2024 г снизился и составил 35,45%. Снижение обеспеченности в 2024 году связано с увеличением нормативной потребности муниципальных образований в клубах и учреждениях клубного типа со 108 </w:t>
      </w:r>
      <w:proofErr w:type="spellStart"/>
      <w:proofErr w:type="gramStart"/>
      <w:r w:rsidRPr="00D87DF7">
        <w:rPr>
          <w:rFonts w:ascii="Times New Roman" w:hAnsi="Times New Roman"/>
          <w:b w:val="0"/>
          <w:color w:val="auto"/>
        </w:rPr>
        <w:t>ед</w:t>
      </w:r>
      <w:proofErr w:type="spellEnd"/>
      <w:proofErr w:type="gramEnd"/>
      <w:r w:rsidRPr="00D87DF7">
        <w:rPr>
          <w:rFonts w:ascii="Times New Roman" w:hAnsi="Times New Roman"/>
          <w:b w:val="0"/>
          <w:color w:val="auto"/>
        </w:rPr>
        <w:t xml:space="preserve"> в 2023 году до 110 </w:t>
      </w:r>
      <w:proofErr w:type="spellStart"/>
      <w:r w:rsidRPr="00D87DF7">
        <w:rPr>
          <w:rFonts w:ascii="Times New Roman" w:hAnsi="Times New Roman"/>
          <w:b w:val="0"/>
          <w:color w:val="auto"/>
        </w:rPr>
        <w:t>ед</w:t>
      </w:r>
      <w:proofErr w:type="spellEnd"/>
      <w:r w:rsidRPr="00D87DF7">
        <w:rPr>
          <w:rFonts w:ascii="Times New Roman" w:hAnsi="Times New Roman"/>
          <w:b w:val="0"/>
          <w:color w:val="auto"/>
        </w:rPr>
        <w:t xml:space="preserve"> в 2024 году (в соответствии с распоряжением Министерства культуры Московской области от 20.03.2020 №17РВ-37). В 2025 году обеспеченность клубами снизится в связи с вступлением в силу Закона Московской области от 11.07.2024 №145/2024-ОЗ и Постановления Губернатора Московской области от 23.09.2024 № 346-ПГ, предусматривающих  изменение границ Раменского округа и переход части населенных пунктов в административное подчинение муниципальному округу Люберцы.  В 2024 году в округе насчитывалось 110 КДУ, с 2025 года их число составит 37 ед.</w:t>
      </w:r>
      <w:r w:rsidRPr="00D87DF7">
        <w:rPr>
          <w:rFonts w:ascii="Times New Roman" w:hAnsi="Times New Roman"/>
          <w:b w:val="0"/>
          <w:color w:val="auto"/>
          <w:szCs w:val="28"/>
        </w:rPr>
        <w:t xml:space="preserve"> </w:t>
      </w:r>
    </w:p>
    <w:p w:rsidR="0020391B" w:rsidRPr="00D87DF7" w:rsidRDefault="0020391B" w:rsidP="0020391B">
      <w:pPr>
        <w:pStyle w:val="2"/>
        <w:shd w:val="clear" w:color="auto" w:fill="FFFFFF"/>
        <w:tabs>
          <w:tab w:val="left" w:pos="567"/>
        </w:tabs>
        <w:spacing w:before="0" w:after="0"/>
        <w:ind w:right="140" w:firstLine="567"/>
        <w:rPr>
          <w:rFonts w:ascii="Times New Roman" w:hAnsi="Times New Roman"/>
          <w:b w:val="0"/>
          <w:color w:val="auto"/>
          <w:szCs w:val="28"/>
        </w:rPr>
      </w:pPr>
      <w:r w:rsidRPr="00D87DF7">
        <w:rPr>
          <w:color w:val="auto"/>
        </w:rPr>
        <w:t xml:space="preserve">20.2. </w:t>
      </w:r>
      <w:r w:rsidRPr="00D87DF7">
        <w:rPr>
          <w:b w:val="0"/>
          <w:color w:val="auto"/>
        </w:rPr>
        <w:t xml:space="preserve">Уровень фактической обеспеченности библиотеками в 2024 г  снизился  и  составил 25,29%.  Снижение обеспеченности библиотеками связано с увеличением нормативной потребности со 172 библиотек в 2023 году до 174 библиотек в 2024 году (в соответствии с распоряжением Министерства культуры Московской области </w:t>
      </w:r>
      <w:proofErr w:type="gramStart"/>
      <w:r w:rsidRPr="00D87DF7">
        <w:rPr>
          <w:b w:val="0"/>
          <w:color w:val="auto"/>
        </w:rPr>
        <w:t>от</w:t>
      </w:r>
      <w:proofErr w:type="gramEnd"/>
      <w:r w:rsidRPr="00D87DF7">
        <w:rPr>
          <w:b w:val="0"/>
          <w:color w:val="auto"/>
        </w:rPr>
        <w:t xml:space="preserve"> 20.03.2020 №17РВ-37). В 2025 году обеспеченность библиотеками снизится в связи с вступлением в силу Закона Московской области от 11.07.2024 №145/2024-ОЗ и Постановления Губернатора Московской области от 23.09.2024 № 346-ПГ, предусматривающих  изменение границ Раменского округа и переход части населенных пунктов в административное подчинение муниципальному округу Люберцы.  В 2024 году в округе насчитывалось 44 библиотеки, в том числе 12 городских, 3 детских, 29 сельских, а с 2025 года их число составит 43 ед.</w:t>
      </w:r>
    </w:p>
    <w:p w:rsidR="0020391B" w:rsidRPr="00D87DF7" w:rsidRDefault="0020391B" w:rsidP="0020391B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20.3.</w:t>
      </w:r>
      <w:r w:rsidRPr="00D87DF7">
        <w:rPr>
          <w:color w:val="auto"/>
          <w:sz w:val="28"/>
        </w:rPr>
        <w:t xml:space="preserve"> Уровень фактической обеспеченности парками культуры и отдыха в 2024 году остался на уровне 2023 года. В 2025-2026 годах запланированы работы по благоустройству территорий лесопарковых зон </w:t>
      </w:r>
      <w:proofErr w:type="spellStart"/>
      <w:r w:rsidRPr="00D87DF7">
        <w:rPr>
          <w:color w:val="auto"/>
          <w:sz w:val="28"/>
        </w:rPr>
        <w:t>Восьмидорожье</w:t>
      </w:r>
      <w:proofErr w:type="spellEnd"/>
      <w:r w:rsidRPr="00D87DF7">
        <w:rPr>
          <w:color w:val="auto"/>
          <w:sz w:val="28"/>
        </w:rPr>
        <w:t xml:space="preserve"> и Зверинец, при выполнении которых будет учтен парковый стандарт. В результате чего, в 2026 году возможно увеличение парков за счет новых благоустроенных территорий. Общее количество парков составит 2 единицы.</w:t>
      </w:r>
    </w:p>
    <w:p w:rsidR="0020391B" w:rsidRPr="00D87DF7" w:rsidRDefault="0020391B" w:rsidP="0020391B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21.</w:t>
      </w:r>
      <w:r w:rsidRPr="00D87DF7">
        <w:rPr>
          <w:color w:val="auto"/>
          <w:sz w:val="28"/>
        </w:rPr>
        <w:t xml:space="preserve"> Доля  муниципальных учреждений культуры, здания которых находятся  в аварийном состоянии  или требуют капитального ремонта, в общем количестве  муниципальных учреждений культуры в 2024 снизилась и составила 1</w:t>
      </w:r>
      <w:r w:rsidR="008C4214">
        <w:rPr>
          <w:color w:val="auto"/>
          <w:sz w:val="28"/>
        </w:rPr>
        <w:t>,</w:t>
      </w:r>
      <w:r w:rsidRPr="00D87DF7">
        <w:rPr>
          <w:color w:val="auto"/>
          <w:sz w:val="28"/>
        </w:rPr>
        <w:t xml:space="preserve">14%. Снижение показателя связано с проведенным капитальным ремонтом спортивного зала в ДК Лель.  Капитальный ремонт требуется в 1 учреждении. </w:t>
      </w:r>
    </w:p>
    <w:p w:rsidR="0020391B" w:rsidRPr="00D87DF7" w:rsidRDefault="0020391B" w:rsidP="0020391B">
      <w:pPr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22.</w:t>
      </w:r>
      <w:r w:rsidRPr="00D87DF7">
        <w:rPr>
          <w:color w:val="auto"/>
          <w:sz w:val="28"/>
        </w:rPr>
        <w:t xml:space="preserve"> В Раменском </w:t>
      </w:r>
      <w:r w:rsidR="008C4214">
        <w:rPr>
          <w:color w:val="auto"/>
          <w:sz w:val="28"/>
        </w:rPr>
        <w:t>муниципальном</w:t>
      </w:r>
      <w:r w:rsidR="008C4214" w:rsidRPr="00D87DF7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округе отсутствуют объекты культурного наследия, требующие консервации.</w:t>
      </w:r>
    </w:p>
    <w:p w:rsidR="0020391B" w:rsidRPr="00D87DF7" w:rsidRDefault="0020391B" w:rsidP="0020391B">
      <w:pPr>
        <w:ind w:right="140" w:firstLine="709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муниципальной собственности находится 4 объекта культурного наследия:</w:t>
      </w:r>
    </w:p>
    <w:p w:rsidR="0020391B" w:rsidRPr="00D87DF7" w:rsidRDefault="0020391B" w:rsidP="0020391B">
      <w:pPr>
        <w:numPr>
          <w:ilvl w:val="0"/>
          <w:numId w:val="6"/>
        </w:numPr>
        <w:tabs>
          <w:tab w:val="clear" w:pos="1620"/>
          <w:tab w:val="left" w:pos="0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lastRenderedPageBreak/>
        <w:t xml:space="preserve">Историческое здание, расположенное в городе Раменское на ул. Карла Маркса, дом 1, в котором на собраниях выступали Председатель ВЦИК М.И. Калинин, нарком просвещения А.В. Луначарский и Председатель </w:t>
      </w:r>
      <w:proofErr w:type="spellStart"/>
      <w:r w:rsidRPr="00D87DF7">
        <w:rPr>
          <w:color w:val="auto"/>
          <w:sz w:val="28"/>
        </w:rPr>
        <w:t>Центробалта</w:t>
      </w:r>
      <w:proofErr w:type="spellEnd"/>
      <w:r w:rsidRPr="00D87DF7">
        <w:rPr>
          <w:color w:val="auto"/>
          <w:sz w:val="28"/>
        </w:rPr>
        <w:t xml:space="preserve"> П.Е. Дыбенко (ныне здание средней образовательной школы №4);</w:t>
      </w:r>
    </w:p>
    <w:p w:rsidR="0020391B" w:rsidRPr="00D87DF7" w:rsidRDefault="0020391B" w:rsidP="0020391B">
      <w:pPr>
        <w:numPr>
          <w:ilvl w:val="0"/>
          <w:numId w:val="6"/>
        </w:numPr>
        <w:tabs>
          <w:tab w:val="clear" w:pos="1620"/>
          <w:tab w:val="left" w:pos="0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Усадьба «Раменское» в городском парке;</w:t>
      </w:r>
    </w:p>
    <w:p w:rsidR="0020391B" w:rsidRPr="00D87DF7" w:rsidRDefault="0020391B" w:rsidP="0020391B">
      <w:pPr>
        <w:numPr>
          <w:ilvl w:val="0"/>
          <w:numId w:val="6"/>
        </w:numPr>
        <w:tabs>
          <w:tab w:val="clear" w:pos="1620"/>
          <w:tab w:val="left" w:pos="0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Лесопарк («Зверинец» «</w:t>
      </w:r>
      <w:proofErr w:type="spellStart"/>
      <w:r w:rsidRPr="00D87DF7">
        <w:rPr>
          <w:color w:val="auto"/>
          <w:sz w:val="28"/>
        </w:rPr>
        <w:t>Восьмидорожье</w:t>
      </w:r>
      <w:proofErr w:type="spellEnd"/>
      <w:r w:rsidRPr="00D87DF7">
        <w:rPr>
          <w:color w:val="auto"/>
          <w:sz w:val="28"/>
        </w:rPr>
        <w:t>») в городском парке;</w:t>
      </w:r>
    </w:p>
    <w:p w:rsidR="005D0054" w:rsidRPr="00D87DF7" w:rsidRDefault="0020391B" w:rsidP="0020391B">
      <w:pPr>
        <w:numPr>
          <w:ilvl w:val="0"/>
          <w:numId w:val="6"/>
        </w:numPr>
        <w:tabs>
          <w:tab w:val="clear" w:pos="1620"/>
          <w:tab w:val="left" w:pos="0"/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Ансамбль производственных зданий Раменской мануфактуры «Товарищество П. Малютина сыновья», 2-я четверть XIX в. – 1910 гг.» (Распоряжение от 08.08.2016г. №46 РВ-66 Главного Управления культурного наследия Московской области).</w:t>
      </w:r>
    </w:p>
    <w:p w:rsidR="0020391B" w:rsidRPr="00D87DF7" w:rsidRDefault="0020391B" w:rsidP="0020391B">
      <w:pPr>
        <w:tabs>
          <w:tab w:val="left" w:pos="0"/>
          <w:tab w:val="left" w:pos="567"/>
        </w:tabs>
        <w:ind w:left="567" w:right="140"/>
        <w:jc w:val="both"/>
        <w:rPr>
          <w:color w:val="auto"/>
          <w:sz w:val="28"/>
        </w:rPr>
      </w:pPr>
    </w:p>
    <w:p w:rsidR="005D0054" w:rsidRPr="00D87DF7" w:rsidRDefault="00B440F5" w:rsidP="00950CBA">
      <w:pPr>
        <w:tabs>
          <w:tab w:val="left" w:pos="567"/>
        </w:tabs>
        <w:ind w:left="567" w:right="142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V. Физическая культура и спорт</w:t>
      </w:r>
    </w:p>
    <w:p w:rsidR="005D0054" w:rsidRPr="00D87DF7" w:rsidRDefault="005D0054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Основной целью работы в области физкультуры и спорта является привлечение жителей округа к занятиям физкультурой и спортом и приобщение их к здоровому образу жизни. 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Создание условий для занятий спортом в округе и введение в эксплуатацию новых спортивных объектов предполагает рост численности лиц, систематически занимающихся физической культурой и спортом. В Раменском </w:t>
      </w:r>
      <w:r w:rsidR="008C4214">
        <w:rPr>
          <w:color w:val="auto"/>
          <w:sz w:val="28"/>
        </w:rPr>
        <w:t>муниципальном</w:t>
      </w:r>
      <w:r w:rsidRPr="00D87DF7">
        <w:rPr>
          <w:color w:val="auto"/>
          <w:sz w:val="28"/>
        </w:rPr>
        <w:t xml:space="preserve"> округе культивируется 55 видов спорта. В 2 спортивных школах в сфере образования и 4 спортивных школах в сфере физической культуры и спорта занимается около 6 тысяч детей.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2024 году проведено более 160 спортивных муниципальных мероприятий, наиболее значимые из них: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rPr>
          <w:color w:val="auto"/>
          <w:sz w:val="28"/>
        </w:rPr>
      </w:pPr>
      <w:r w:rsidRPr="00D87DF7">
        <w:rPr>
          <w:color w:val="auto"/>
          <w:sz w:val="28"/>
        </w:rPr>
        <w:t>- Турнир по баскетболу В.Н. Королева;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rPr>
          <w:color w:val="auto"/>
          <w:sz w:val="28"/>
        </w:rPr>
      </w:pPr>
      <w:r w:rsidRPr="00D87DF7">
        <w:rPr>
          <w:color w:val="auto"/>
          <w:sz w:val="28"/>
        </w:rPr>
        <w:t>- Традиционный легкоатлетический кросс памяти С. и Г. Знаменских;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rPr>
          <w:color w:val="auto"/>
          <w:sz w:val="28"/>
        </w:rPr>
      </w:pPr>
      <w:r w:rsidRPr="00D87DF7">
        <w:rPr>
          <w:color w:val="auto"/>
          <w:sz w:val="28"/>
        </w:rPr>
        <w:t>- Турнир по вольной борьбе памяти В.М. Кузнецова;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rPr>
          <w:color w:val="auto"/>
          <w:sz w:val="28"/>
        </w:rPr>
      </w:pPr>
      <w:r w:rsidRPr="00D87DF7">
        <w:rPr>
          <w:color w:val="auto"/>
          <w:sz w:val="28"/>
        </w:rPr>
        <w:t>- Лыжня А. Завьялова.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рамках реализации госпрограммы «Спорт Подмосковья» отремонтирован Стадион "Быково", по адресу поселок Быково улица Спортивная дом 21, в его состав входит футбольное поле, беговые дорожки, две универсальные спортивные площадки и </w:t>
      </w:r>
      <w:proofErr w:type="spellStart"/>
      <w:r w:rsidRPr="00D87DF7">
        <w:rPr>
          <w:color w:val="auto"/>
          <w:sz w:val="28"/>
        </w:rPr>
        <w:t>воркаут</w:t>
      </w:r>
      <w:proofErr w:type="spellEnd"/>
      <w:r w:rsidRPr="00D87DF7">
        <w:rPr>
          <w:color w:val="auto"/>
          <w:sz w:val="28"/>
        </w:rPr>
        <w:t xml:space="preserve"> площадка. 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настоящее время в округе функционирует 4 стадиона, 1 дворец спорта, 10 бассейнов, 78 спортивных зала, 232 плоскостных спортивных сооружения. </w:t>
      </w:r>
      <w:r w:rsidR="00A113FB" w:rsidRPr="00D87DF7">
        <w:rPr>
          <w:color w:val="auto"/>
          <w:sz w:val="28"/>
        </w:rPr>
        <w:t>В 2025 году планируется</w:t>
      </w:r>
      <w:r w:rsidRPr="00D87DF7">
        <w:rPr>
          <w:color w:val="auto"/>
          <w:sz w:val="28"/>
        </w:rPr>
        <w:t xml:space="preserve"> ввод в эксплуатацию нов</w:t>
      </w:r>
      <w:r w:rsidR="00A113FB" w:rsidRPr="00D87DF7">
        <w:rPr>
          <w:color w:val="auto"/>
          <w:sz w:val="28"/>
        </w:rPr>
        <w:t>ого</w:t>
      </w:r>
      <w:r w:rsidRPr="00D87DF7">
        <w:rPr>
          <w:color w:val="auto"/>
          <w:sz w:val="28"/>
        </w:rPr>
        <w:t xml:space="preserve"> </w:t>
      </w:r>
      <w:r w:rsidR="00A113FB" w:rsidRPr="00D87DF7">
        <w:rPr>
          <w:color w:val="auto"/>
          <w:sz w:val="28"/>
        </w:rPr>
        <w:t>физкультурно-оздоровительного комплекса</w:t>
      </w:r>
      <w:r w:rsidRPr="00D87DF7">
        <w:rPr>
          <w:color w:val="auto"/>
          <w:sz w:val="28"/>
        </w:rPr>
        <w:t xml:space="preserve"> с кортами для бадминтона и плавательный бассейн. </w:t>
      </w:r>
    </w:p>
    <w:p w:rsidR="008A6085" w:rsidRPr="00D87DF7" w:rsidRDefault="008A6085" w:rsidP="00950CBA">
      <w:pPr>
        <w:tabs>
          <w:tab w:val="left" w:pos="567"/>
          <w:tab w:val="right" w:pos="10205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На территории округа реализуется муниципальная программа «Спорт», которая направлена на рост вовлеченности в спорт населения различных возрастных групп.</w:t>
      </w:r>
    </w:p>
    <w:p w:rsidR="008A6085" w:rsidRPr="00D87DF7" w:rsidRDefault="008A608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23.</w:t>
      </w:r>
      <w:r w:rsidRPr="00D87DF7">
        <w:rPr>
          <w:color w:val="auto"/>
          <w:sz w:val="28"/>
        </w:rPr>
        <w:t xml:space="preserve"> Доля </w:t>
      </w:r>
      <w:proofErr w:type="gramStart"/>
      <w:r w:rsidRPr="00D87DF7">
        <w:rPr>
          <w:color w:val="auto"/>
          <w:sz w:val="28"/>
        </w:rPr>
        <w:t>населения, систематически занимающегося физической культурой и спортом в 2024 году состав</w:t>
      </w:r>
      <w:r w:rsidR="00A113FB" w:rsidRPr="00D87DF7">
        <w:rPr>
          <w:color w:val="auto"/>
          <w:sz w:val="28"/>
        </w:rPr>
        <w:t>ила</w:t>
      </w:r>
      <w:proofErr w:type="gramEnd"/>
      <w:r w:rsidRPr="00D87DF7">
        <w:rPr>
          <w:color w:val="auto"/>
          <w:sz w:val="28"/>
        </w:rPr>
        <w:t xml:space="preserve">   </w:t>
      </w:r>
      <w:r w:rsidR="005A7152" w:rsidRPr="00D87DF7">
        <w:rPr>
          <w:color w:val="auto"/>
          <w:sz w:val="28"/>
        </w:rPr>
        <w:t>75,09</w:t>
      </w:r>
      <w:r w:rsidRPr="00D87DF7">
        <w:rPr>
          <w:color w:val="auto"/>
          <w:sz w:val="28"/>
        </w:rPr>
        <w:t xml:space="preserve"> %, в плановом периоде </w:t>
      </w:r>
      <w:r w:rsidR="00A113FB" w:rsidRPr="00D87DF7">
        <w:rPr>
          <w:color w:val="auto"/>
          <w:sz w:val="28"/>
        </w:rPr>
        <w:t xml:space="preserve">так же </w:t>
      </w:r>
      <w:r w:rsidRPr="00D87DF7">
        <w:rPr>
          <w:color w:val="auto"/>
          <w:sz w:val="28"/>
        </w:rPr>
        <w:t>ожидается рост показателя.</w:t>
      </w:r>
    </w:p>
    <w:p w:rsidR="008A6085" w:rsidRPr="00D87DF7" w:rsidRDefault="008A608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23.1.</w:t>
      </w:r>
      <w:r w:rsidRPr="00D87DF7">
        <w:rPr>
          <w:color w:val="auto"/>
          <w:sz w:val="28"/>
        </w:rPr>
        <w:t xml:space="preserve"> Доля обучающихся, систематически занимающихся физической культурой и спортом, в общей </w:t>
      </w:r>
      <w:proofErr w:type="gramStart"/>
      <w:r w:rsidRPr="00D87DF7">
        <w:rPr>
          <w:color w:val="auto"/>
          <w:sz w:val="28"/>
        </w:rPr>
        <w:t>численности</w:t>
      </w:r>
      <w:proofErr w:type="gramEnd"/>
      <w:r w:rsidRPr="00D87DF7">
        <w:rPr>
          <w:color w:val="auto"/>
          <w:sz w:val="28"/>
        </w:rPr>
        <w:t xml:space="preserve"> обучающихся в 2024 году составила </w:t>
      </w:r>
      <w:r w:rsidR="005A7152" w:rsidRPr="00D87DF7">
        <w:rPr>
          <w:color w:val="auto"/>
          <w:sz w:val="28"/>
        </w:rPr>
        <w:t>97,71</w:t>
      </w:r>
      <w:r w:rsidRPr="00D87DF7">
        <w:rPr>
          <w:color w:val="auto"/>
          <w:sz w:val="28"/>
        </w:rPr>
        <w:t>%. В 202</w:t>
      </w:r>
      <w:r w:rsidR="005A7152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>-202</w:t>
      </w:r>
      <w:r w:rsidR="005A7152" w:rsidRPr="00D87DF7">
        <w:rPr>
          <w:color w:val="auto"/>
          <w:sz w:val="28"/>
        </w:rPr>
        <w:t>7</w:t>
      </w:r>
      <w:r w:rsidRPr="00D87DF7">
        <w:rPr>
          <w:color w:val="auto"/>
          <w:sz w:val="28"/>
        </w:rPr>
        <w:t xml:space="preserve"> гг. так же ожидается рост показателя за счет строительства новых плоскостных спортивных сооружений, а также пропаганды активного образа жизни.</w:t>
      </w:r>
    </w:p>
    <w:p w:rsidR="00126FB3" w:rsidRPr="00D87DF7" w:rsidRDefault="00126FB3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lastRenderedPageBreak/>
        <w:t>VI. Жилищное строительство и обеспечение граждан жильём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center"/>
        <w:rPr>
          <w:b/>
          <w:color w:val="auto"/>
          <w:u w:val="single"/>
        </w:rPr>
      </w:pPr>
    </w:p>
    <w:p w:rsidR="006604A6" w:rsidRPr="00D87DF7" w:rsidRDefault="00B440F5" w:rsidP="00437424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 w:rsidRPr="00D87DF7">
        <w:rPr>
          <w:b/>
          <w:color w:val="auto"/>
          <w:sz w:val="28"/>
        </w:rPr>
        <w:t>24.</w:t>
      </w:r>
      <w:r w:rsidRPr="00D87DF7">
        <w:rPr>
          <w:color w:val="auto"/>
          <w:sz w:val="28"/>
        </w:rPr>
        <w:t xml:space="preserve"> </w:t>
      </w:r>
      <w:r w:rsidR="006604A6" w:rsidRPr="00D87DF7">
        <w:rPr>
          <w:b/>
          <w:color w:val="auto"/>
          <w:sz w:val="28"/>
          <w:szCs w:val="28"/>
        </w:rPr>
        <w:t xml:space="preserve">Общая площадь жилых помещений в городском округе, введенная в действие за год </w:t>
      </w:r>
      <w:r w:rsidR="006604A6" w:rsidRPr="00D87DF7">
        <w:rPr>
          <w:color w:val="auto"/>
          <w:sz w:val="28"/>
          <w:szCs w:val="28"/>
        </w:rPr>
        <w:t>в 2024 году составила 686,</w:t>
      </w:r>
      <w:r w:rsidR="00437424" w:rsidRPr="00D87DF7">
        <w:rPr>
          <w:color w:val="auto"/>
          <w:sz w:val="28"/>
          <w:szCs w:val="28"/>
        </w:rPr>
        <w:t>74</w:t>
      </w:r>
      <w:r w:rsidR="006604A6" w:rsidRPr="00D87DF7">
        <w:rPr>
          <w:color w:val="auto"/>
          <w:sz w:val="28"/>
          <w:szCs w:val="28"/>
        </w:rPr>
        <w:t xml:space="preserve"> тыс. кв. м</w:t>
      </w:r>
      <w:r w:rsidR="00665F26" w:rsidRPr="00D87DF7">
        <w:rPr>
          <w:color w:val="auto"/>
          <w:sz w:val="28"/>
          <w:szCs w:val="28"/>
        </w:rPr>
        <w:t xml:space="preserve">. </w:t>
      </w:r>
      <w:r w:rsidR="00437424" w:rsidRPr="00D87DF7">
        <w:rPr>
          <w:rFonts w:eastAsiaTheme="minorHAnsi"/>
          <w:bCs/>
          <w:color w:val="auto"/>
          <w:sz w:val="28"/>
          <w:szCs w:val="28"/>
          <w:lang w:eastAsia="en-US"/>
        </w:rPr>
        <w:t xml:space="preserve">В 2024 году </w:t>
      </w:r>
      <w:r w:rsidR="00437424" w:rsidRPr="00D87DF7">
        <w:rPr>
          <w:bCs/>
          <w:color w:val="auto"/>
          <w:sz w:val="28"/>
          <w:szCs w:val="28"/>
        </w:rPr>
        <w:t xml:space="preserve">в </w:t>
      </w:r>
      <w:proofErr w:type="spellStart"/>
      <w:r w:rsidR="00437424" w:rsidRPr="00D87DF7">
        <w:rPr>
          <w:bCs/>
          <w:color w:val="auto"/>
          <w:sz w:val="28"/>
          <w:szCs w:val="28"/>
        </w:rPr>
        <w:t>г</w:t>
      </w:r>
      <w:proofErr w:type="gramStart"/>
      <w:r w:rsidR="00437424" w:rsidRPr="00D87DF7">
        <w:rPr>
          <w:bCs/>
          <w:color w:val="auto"/>
          <w:sz w:val="28"/>
          <w:szCs w:val="28"/>
        </w:rPr>
        <w:t>.Р</w:t>
      </w:r>
      <w:proofErr w:type="gramEnd"/>
      <w:r w:rsidR="00437424" w:rsidRPr="00D87DF7">
        <w:rPr>
          <w:bCs/>
          <w:color w:val="auto"/>
          <w:sz w:val="28"/>
          <w:szCs w:val="28"/>
        </w:rPr>
        <w:t>аменское</w:t>
      </w:r>
      <w:proofErr w:type="spellEnd"/>
      <w:r w:rsidR="00437424" w:rsidRPr="00D87DF7">
        <w:rPr>
          <w:bCs/>
          <w:color w:val="auto"/>
          <w:sz w:val="28"/>
          <w:szCs w:val="28"/>
        </w:rPr>
        <w:t xml:space="preserve"> АО Юит Московский регион </w:t>
      </w:r>
      <w:r w:rsidR="00437424" w:rsidRPr="00D87DF7">
        <w:rPr>
          <w:rFonts w:eastAsiaTheme="minorHAnsi"/>
          <w:bCs/>
          <w:color w:val="auto"/>
          <w:sz w:val="28"/>
          <w:szCs w:val="28"/>
          <w:lang w:eastAsia="en-US"/>
        </w:rPr>
        <w:t xml:space="preserve">был введен </w:t>
      </w:r>
      <w:r w:rsidR="00437424" w:rsidRPr="00D87DF7">
        <w:rPr>
          <w:bCs/>
          <w:color w:val="auto"/>
          <w:sz w:val="28"/>
          <w:szCs w:val="28"/>
        </w:rPr>
        <w:t xml:space="preserve">Многоквартирный жилой дом с нежилыми помещениями коммерческого назначения, площадью жилых помещений 21182 </w:t>
      </w:r>
      <w:proofErr w:type="spellStart"/>
      <w:r w:rsidR="00437424" w:rsidRPr="00D87DF7">
        <w:rPr>
          <w:bCs/>
          <w:color w:val="auto"/>
          <w:sz w:val="28"/>
          <w:szCs w:val="28"/>
        </w:rPr>
        <w:t>кв.м</w:t>
      </w:r>
      <w:proofErr w:type="spellEnd"/>
      <w:r w:rsidR="00437424" w:rsidRPr="00D87DF7">
        <w:rPr>
          <w:bCs/>
          <w:color w:val="auto"/>
          <w:sz w:val="28"/>
          <w:szCs w:val="28"/>
        </w:rPr>
        <w:t xml:space="preserve">.  </w:t>
      </w:r>
      <w:r w:rsidR="006604A6" w:rsidRPr="00D87DF7">
        <w:rPr>
          <w:color w:val="auto"/>
          <w:sz w:val="28"/>
          <w:szCs w:val="28"/>
        </w:rPr>
        <w:t>Снижение</w:t>
      </w:r>
      <w:r w:rsidR="00F51515" w:rsidRPr="00D87DF7">
        <w:rPr>
          <w:color w:val="auto"/>
          <w:sz w:val="28"/>
          <w:szCs w:val="28"/>
        </w:rPr>
        <w:t xml:space="preserve"> площади жилых помещений, введенной в действие за год в 202</w:t>
      </w:r>
      <w:r w:rsidR="006604A6" w:rsidRPr="00D87DF7">
        <w:rPr>
          <w:color w:val="auto"/>
          <w:sz w:val="28"/>
          <w:szCs w:val="28"/>
        </w:rPr>
        <w:t>4</w:t>
      </w:r>
      <w:r w:rsidR="00F51515" w:rsidRPr="00D87DF7">
        <w:rPr>
          <w:color w:val="auto"/>
          <w:sz w:val="28"/>
          <w:szCs w:val="28"/>
        </w:rPr>
        <w:t xml:space="preserve"> году связан</w:t>
      </w:r>
      <w:r w:rsidR="006604A6" w:rsidRPr="00D87DF7">
        <w:rPr>
          <w:color w:val="auto"/>
          <w:sz w:val="28"/>
          <w:szCs w:val="28"/>
        </w:rPr>
        <w:t>о</w:t>
      </w:r>
      <w:r w:rsidR="00F51515" w:rsidRPr="00D87DF7">
        <w:rPr>
          <w:color w:val="auto"/>
          <w:sz w:val="28"/>
          <w:szCs w:val="28"/>
        </w:rPr>
        <w:t xml:space="preserve"> с</w:t>
      </w:r>
      <w:r w:rsidR="006604A6" w:rsidRPr="00D87DF7">
        <w:rPr>
          <w:color w:val="auto"/>
          <w:sz w:val="28"/>
          <w:szCs w:val="28"/>
        </w:rPr>
        <w:t xml:space="preserve"> сокращением объемов </w:t>
      </w:r>
      <w:proofErr w:type="gramStart"/>
      <w:r w:rsidR="006604A6" w:rsidRPr="00D87DF7">
        <w:rPr>
          <w:color w:val="auto"/>
          <w:sz w:val="28"/>
          <w:szCs w:val="28"/>
        </w:rPr>
        <w:t>строительства</w:t>
      </w:r>
      <w:proofErr w:type="gramEnd"/>
      <w:r w:rsidR="006604A6" w:rsidRPr="00D87DF7">
        <w:rPr>
          <w:color w:val="auto"/>
          <w:sz w:val="28"/>
          <w:szCs w:val="28"/>
        </w:rPr>
        <w:t xml:space="preserve"> как многоэтажных жилых домов, так и индивидуального </w:t>
      </w:r>
      <w:r w:rsidR="00C87A7D" w:rsidRPr="00D87DF7">
        <w:rPr>
          <w:color w:val="auto"/>
          <w:sz w:val="28"/>
          <w:szCs w:val="28"/>
        </w:rPr>
        <w:t>жилищного строительства.</w:t>
      </w:r>
      <w:r w:rsidR="00F51515" w:rsidRPr="00D87DF7">
        <w:rPr>
          <w:color w:val="auto"/>
          <w:sz w:val="28"/>
          <w:szCs w:val="28"/>
        </w:rPr>
        <w:t xml:space="preserve"> 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За счет ежегодного ввода жилья растет общая площадь жилых помещений в округе. В 2024 году она составила 13</w:t>
      </w:r>
      <w:r w:rsidR="009677F2" w:rsidRPr="00D87DF7">
        <w:rPr>
          <w:color w:val="auto"/>
          <w:sz w:val="28"/>
          <w:szCs w:val="28"/>
        </w:rPr>
        <w:t>724</w:t>
      </w:r>
      <w:r w:rsidRPr="00D87DF7">
        <w:rPr>
          <w:color w:val="auto"/>
          <w:sz w:val="28"/>
          <w:szCs w:val="28"/>
        </w:rPr>
        <w:t xml:space="preserve"> </w:t>
      </w:r>
      <w:proofErr w:type="spellStart"/>
      <w:r w:rsidRPr="00D87DF7">
        <w:rPr>
          <w:color w:val="auto"/>
          <w:sz w:val="28"/>
          <w:szCs w:val="28"/>
        </w:rPr>
        <w:t>тыс.кв.м</w:t>
      </w:r>
      <w:proofErr w:type="spellEnd"/>
      <w:r w:rsidRPr="00D87DF7">
        <w:rPr>
          <w:color w:val="auto"/>
          <w:sz w:val="28"/>
          <w:szCs w:val="28"/>
        </w:rPr>
        <w:t xml:space="preserve">., общая площадь жилых помещений, приходящихся в среднем на 1 жителя – </w:t>
      </w:r>
      <w:r w:rsidR="009677F2" w:rsidRPr="00D87DF7">
        <w:rPr>
          <w:color w:val="auto"/>
          <w:sz w:val="28"/>
          <w:szCs w:val="28"/>
        </w:rPr>
        <w:t>42,58</w:t>
      </w:r>
      <w:r w:rsidRPr="00D87DF7">
        <w:rPr>
          <w:color w:val="auto"/>
          <w:sz w:val="28"/>
          <w:szCs w:val="28"/>
        </w:rPr>
        <w:t xml:space="preserve"> кв. м. 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В 2025 планируются к вводу: 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- Застройщиком ООО СЗ «Джи</w:t>
      </w:r>
      <w:proofErr w:type="gramStart"/>
      <w:r w:rsidRPr="00D87DF7">
        <w:rPr>
          <w:color w:val="auto"/>
          <w:sz w:val="28"/>
          <w:szCs w:val="28"/>
        </w:rPr>
        <w:t xml:space="preserve"> Т</w:t>
      </w:r>
      <w:proofErr w:type="gramEnd"/>
      <w:r w:rsidRPr="00D87DF7">
        <w:rPr>
          <w:color w:val="auto"/>
          <w:sz w:val="28"/>
          <w:szCs w:val="28"/>
        </w:rPr>
        <w:t xml:space="preserve">ри Ильинский» в </w:t>
      </w:r>
      <w:proofErr w:type="spellStart"/>
      <w:r w:rsidRPr="00D87DF7">
        <w:rPr>
          <w:color w:val="auto"/>
          <w:sz w:val="28"/>
          <w:szCs w:val="28"/>
        </w:rPr>
        <w:t>р.п</w:t>
      </w:r>
      <w:proofErr w:type="spellEnd"/>
      <w:r w:rsidRPr="00D87DF7">
        <w:rPr>
          <w:color w:val="auto"/>
          <w:sz w:val="28"/>
          <w:szCs w:val="28"/>
        </w:rPr>
        <w:t xml:space="preserve">. Ильинский 11-ти секционный многоквартирный жилой дом, площадью жилых помещений 10195,40 </w:t>
      </w:r>
      <w:proofErr w:type="spellStart"/>
      <w:r w:rsidRPr="00D87DF7">
        <w:rPr>
          <w:color w:val="auto"/>
          <w:sz w:val="28"/>
          <w:szCs w:val="28"/>
        </w:rPr>
        <w:t>кв.м</w:t>
      </w:r>
      <w:proofErr w:type="spellEnd"/>
      <w:r w:rsidRPr="00D87DF7">
        <w:rPr>
          <w:color w:val="auto"/>
          <w:sz w:val="28"/>
          <w:szCs w:val="28"/>
        </w:rPr>
        <w:t>.;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- Застройщиком ООО СЗ «Квант РВЗ» в п. Родники комплекс из трех 17-ти этажных жилых домов со встроенными помещениями и сблокированных зданий многоуровневой автостоянки и магазина поз. 202, поз. 203, площадью жилых помещений 32298,24 </w:t>
      </w:r>
      <w:proofErr w:type="spellStart"/>
      <w:r w:rsidRPr="00D87DF7">
        <w:rPr>
          <w:color w:val="auto"/>
          <w:sz w:val="28"/>
          <w:szCs w:val="28"/>
        </w:rPr>
        <w:t>кв.м</w:t>
      </w:r>
      <w:proofErr w:type="spellEnd"/>
      <w:r w:rsidRPr="00D87DF7">
        <w:rPr>
          <w:color w:val="auto"/>
          <w:sz w:val="28"/>
          <w:szCs w:val="28"/>
        </w:rPr>
        <w:t>.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В 2026-2027 </w:t>
      </w:r>
      <w:proofErr w:type="spellStart"/>
      <w:proofErr w:type="gramStart"/>
      <w:r w:rsidRPr="00D87DF7">
        <w:rPr>
          <w:color w:val="auto"/>
          <w:sz w:val="28"/>
          <w:szCs w:val="28"/>
        </w:rPr>
        <w:t>гг</w:t>
      </w:r>
      <w:proofErr w:type="spellEnd"/>
      <w:proofErr w:type="gramEnd"/>
      <w:r w:rsidRPr="00D87DF7">
        <w:rPr>
          <w:color w:val="auto"/>
          <w:sz w:val="28"/>
          <w:szCs w:val="28"/>
        </w:rPr>
        <w:t xml:space="preserve"> планируются к </w:t>
      </w:r>
      <w:proofErr w:type="spellStart"/>
      <w:r w:rsidRPr="00D87DF7">
        <w:rPr>
          <w:color w:val="auto"/>
          <w:sz w:val="28"/>
          <w:szCs w:val="28"/>
        </w:rPr>
        <w:t>ввводу</w:t>
      </w:r>
      <w:proofErr w:type="spellEnd"/>
      <w:r w:rsidRPr="00D87DF7">
        <w:rPr>
          <w:color w:val="auto"/>
          <w:sz w:val="28"/>
          <w:szCs w:val="28"/>
        </w:rPr>
        <w:t>: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- Застройщиком ООО Веста-Строй в </w:t>
      </w:r>
      <w:proofErr w:type="gramStart"/>
      <w:r w:rsidRPr="00D87DF7">
        <w:rPr>
          <w:color w:val="auto"/>
          <w:sz w:val="28"/>
          <w:szCs w:val="28"/>
        </w:rPr>
        <w:t>п</w:t>
      </w:r>
      <w:proofErr w:type="gramEnd"/>
      <w:r w:rsidRPr="00D87DF7">
        <w:rPr>
          <w:color w:val="auto"/>
          <w:sz w:val="28"/>
          <w:szCs w:val="28"/>
        </w:rPr>
        <w:t xml:space="preserve"> </w:t>
      </w:r>
      <w:proofErr w:type="spellStart"/>
      <w:r w:rsidRPr="00D87DF7">
        <w:rPr>
          <w:color w:val="auto"/>
          <w:sz w:val="28"/>
          <w:szCs w:val="28"/>
        </w:rPr>
        <w:t>Кратово</w:t>
      </w:r>
      <w:proofErr w:type="spellEnd"/>
      <w:r w:rsidRPr="00D87DF7">
        <w:rPr>
          <w:color w:val="auto"/>
          <w:sz w:val="28"/>
          <w:szCs w:val="28"/>
        </w:rPr>
        <w:t xml:space="preserve"> многоэтажный жилой дом с нежилыми помещениями и встроенным детским садом на первом этаже, площадью жилых помещений 15 028,8 </w:t>
      </w:r>
      <w:proofErr w:type="spellStart"/>
      <w:r w:rsidRPr="00D87DF7">
        <w:rPr>
          <w:color w:val="auto"/>
          <w:sz w:val="28"/>
          <w:szCs w:val="28"/>
        </w:rPr>
        <w:t>кв.м</w:t>
      </w:r>
      <w:proofErr w:type="spellEnd"/>
      <w:r w:rsidRPr="00D87DF7">
        <w:rPr>
          <w:color w:val="auto"/>
          <w:sz w:val="28"/>
          <w:szCs w:val="28"/>
        </w:rPr>
        <w:t>.;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- Застройщиком ООО СЗ «Квант РВЗ» в </w:t>
      </w:r>
      <w:proofErr w:type="spellStart"/>
      <w:r w:rsidRPr="00D87DF7">
        <w:rPr>
          <w:color w:val="auto"/>
          <w:sz w:val="28"/>
          <w:szCs w:val="28"/>
        </w:rPr>
        <w:t>п</w:t>
      </w:r>
      <w:proofErr w:type="gramStart"/>
      <w:r w:rsidRPr="00D87DF7">
        <w:rPr>
          <w:color w:val="auto"/>
          <w:sz w:val="28"/>
          <w:szCs w:val="28"/>
        </w:rPr>
        <w:t>.Р</w:t>
      </w:r>
      <w:proofErr w:type="gramEnd"/>
      <w:r w:rsidRPr="00D87DF7">
        <w:rPr>
          <w:color w:val="auto"/>
          <w:sz w:val="28"/>
          <w:szCs w:val="28"/>
        </w:rPr>
        <w:t>одники</w:t>
      </w:r>
      <w:proofErr w:type="spellEnd"/>
      <w:r w:rsidRPr="00D87DF7">
        <w:rPr>
          <w:color w:val="auto"/>
          <w:sz w:val="28"/>
          <w:szCs w:val="28"/>
        </w:rPr>
        <w:t xml:space="preserve"> комплекс из трех 17-ти этажных жилых домов со встроенными помещениями и сблокированных зданий многоуровневой автостоянки и магазина поз. 201, площадью жилых помещений 16149,12 </w:t>
      </w:r>
      <w:proofErr w:type="spellStart"/>
      <w:r w:rsidRPr="00D87DF7">
        <w:rPr>
          <w:color w:val="auto"/>
          <w:sz w:val="28"/>
          <w:szCs w:val="28"/>
        </w:rPr>
        <w:t>кв.м</w:t>
      </w:r>
      <w:proofErr w:type="spellEnd"/>
      <w:r w:rsidRPr="00D87DF7">
        <w:rPr>
          <w:color w:val="auto"/>
          <w:sz w:val="28"/>
          <w:szCs w:val="28"/>
        </w:rPr>
        <w:t>.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В настоящее время заключено 2 договора КРТ:</w:t>
      </w:r>
    </w:p>
    <w:p w:rsidR="00C87A7D" w:rsidRPr="00D87DF7" w:rsidRDefault="00C87A7D" w:rsidP="00C87A7D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1.</w:t>
      </w:r>
      <w:r w:rsidRPr="00D87DF7">
        <w:rPr>
          <w:color w:val="auto"/>
          <w:sz w:val="28"/>
          <w:szCs w:val="28"/>
        </w:rPr>
        <w:tab/>
        <w:t xml:space="preserve">Договор о комплексном развитии территории жилой застройки ориентировочной площадью 4,56 га, расположенной по адресу: Московская область, Раменский </w:t>
      </w:r>
      <w:proofErr w:type="spellStart"/>
      <w:r w:rsidRPr="00D87DF7">
        <w:rPr>
          <w:color w:val="auto"/>
          <w:sz w:val="28"/>
          <w:szCs w:val="28"/>
        </w:rPr>
        <w:t>г.о</w:t>
      </w:r>
      <w:proofErr w:type="spellEnd"/>
      <w:r w:rsidRPr="00D87DF7">
        <w:rPr>
          <w:color w:val="auto"/>
          <w:sz w:val="28"/>
          <w:szCs w:val="28"/>
        </w:rPr>
        <w:t xml:space="preserve">., </w:t>
      </w:r>
      <w:proofErr w:type="spellStart"/>
      <w:r w:rsidRPr="00D87DF7">
        <w:rPr>
          <w:color w:val="auto"/>
          <w:sz w:val="28"/>
          <w:szCs w:val="28"/>
        </w:rPr>
        <w:t>р.п</w:t>
      </w:r>
      <w:proofErr w:type="gramStart"/>
      <w:r w:rsidRPr="00D87DF7">
        <w:rPr>
          <w:color w:val="auto"/>
          <w:sz w:val="28"/>
          <w:szCs w:val="28"/>
        </w:rPr>
        <w:t>.И</w:t>
      </w:r>
      <w:proofErr w:type="gramEnd"/>
      <w:r w:rsidRPr="00D87DF7">
        <w:rPr>
          <w:color w:val="auto"/>
          <w:sz w:val="28"/>
          <w:szCs w:val="28"/>
        </w:rPr>
        <w:t>льинский</w:t>
      </w:r>
      <w:proofErr w:type="spellEnd"/>
      <w:r w:rsidRPr="00D87DF7">
        <w:rPr>
          <w:color w:val="auto"/>
          <w:sz w:val="28"/>
          <w:szCs w:val="28"/>
        </w:rPr>
        <w:t xml:space="preserve">, ул. Театральная и </w:t>
      </w:r>
      <w:proofErr w:type="spellStart"/>
      <w:r w:rsidRPr="00D87DF7">
        <w:rPr>
          <w:color w:val="auto"/>
          <w:sz w:val="28"/>
          <w:szCs w:val="28"/>
        </w:rPr>
        <w:t>ул.Московская</w:t>
      </w:r>
      <w:proofErr w:type="spellEnd"/>
      <w:r w:rsidRPr="00D87DF7">
        <w:rPr>
          <w:color w:val="auto"/>
          <w:sz w:val="28"/>
          <w:szCs w:val="28"/>
        </w:rPr>
        <w:t xml:space="preserve"> (заключен с ООО СЗ «Джи Три Ильинский»).</w:t>
      </w:r>
    </w:p>
    <w:p w:rsidR="00C87A7D" w:rsidRPr="00D87DF7" w:rsidRDefault="00C87A7D" w:rsidP="00C87A7D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 xml:space="preserve">В рамках договора планируется расселить 2 аварийных многоквартирных дома по адресу: </w:t>
      </w:r>
      <w:proofErr w:type="spellStart"/>
      <w:r w:rsidRPr="00D87DF7">
        <w:rPr>
          <w:color w:val="auto"/>
          <w:sz w:val="28"/>
          <w:szCs w:val="28"/>
        </w:rPr>
        <w:t>р.п</w:t>
      </w:r>
      <w:proofErr w:type="spellEnd"/>
      <w:r w:rsidRPr="00D87DF7">
        <w:rPr>
          <w:color w:val="auto"/>
          <w:sz w:val="28"/>
          <w:szCs w:val="28"/>
        </w:rPr>
        <w:t xml:space="preserve">. Ильинский, ул. </w:t>
      </w:r>
      <w:proofErr w:type="gramStart"/>
      <w:r w:rsidRPr="00D87DF7">
        <w:rPr>
          <w:color w:val="auto"/>
          <w:sz w:val="28"/>
          <w:szCs w:val="28"/>
        </w:rPr>
        <w:t>Московская</w:t>
      </w:r>
      <w:proofErr w:type="gramEnd"/>
      <w:r w:rsidRPr="00D87DF7">
        <w:rPr>
          <w:color w:val="auto"/>
          <w:sz w:val="28"/>
          <w:szCs w:val="28"/>
        </w:rPr>
        <w:t xml:space="preserve">, д.2 и д.3. 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ДКРТ Ильинский «Театральный» - это уникальный малоэтажный жилой квартал класса «смарт-бизнес», расположенный в сосновой роще, в уникальном месте с историей и особой атмосферой.</w:t>
      </w:r>
    </w:p>
    <w:p w:rsidR="00537B4E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В данном квартале будут применены все необходимые требования и современные технологии</w:t>
      </w:r>
      <w:r w:rsidR="00537B4E" w:rsidRPr="00D87DF7">
        <w:rPr>
          <w:color w:val="auto"/>
          <w:sz w:val="28"/>
          <w:szCs w:val="28"/>
        </w:rPr>
        <w:t>.</w:t>
      </w:r>
    </w:p>
    <w:p w:rsidR="00C87A7D" w:rsidRPr="00D87DF7" w:rsidRDefault="00C87A7D" w:rsidP="00537B4E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2.</w:t>
      </w:r>
      <w:r w:rsidRPr="00D87DF7">
        <w:rPr>
          <w:color w:val="auto"/>
          <w:sz w:val="28"/>
          <w:szCs w:val="28"/>
        </w:rPr>
        <w:tab/>
        <w:t xml:space="preserve">Договор о комплексном развитии территории жилой застройки общей площадью 11,73 га, расположенной по адресу: Московская область, Раменский городской округ, состоящей из 2 несмежных территорий: </w:t>
      </w:r>
      <w:proofErr w:type="spellStart"/>
      <w:r w:rsidRPr="00D87DF7">
        <w:rPr>
          <w:color w:val="auto"/>
          <w:sz w:val="28"/>
          <w:szCs w:val="28"/>
        </w:rPr>
        <w:t>г</w:t>
      </w:r>
      <w:proofErr w:type="gramStart"/>
      <w:r w:rsidRPr="00D87DF7">
        <w:rPr>
          <w:color w:val="auto"/>
          <w:sz w:val="28"/>
          <w:szCs w:val="28"/>
        </w:rPr>
        <w:t>.Р</w:t>
      </w:r>
      <w:proofErr w:type="gramEnd"/>
      <w:r w:rsidRPr="00D87DF7">
        <w:rPr>
          <w:color w:val="auto"/>
          <w:sz w:val="28"/>
          <w:szCs w:val="28"/>
        </w:rPr>
        <w:t>аменское</w:t>
      </w:r>
      <w:proofErr w:type="spellEnd"/>
      <w:r w:rsidRPr="00D87DF7">
        <w:rPr>
          <w:color w:val="auto"/>
          <w:sz w:val="28"/>
          <w:szCs w:val="28"/>
        </w:rPr>
        <w:t xml:space="preserve">, улица Кирова – 0,9 га; г. Раменское, улица </w:t>
      </w:r>
      <w:proofErr w:type="spellStart"/>
      <w:r w:rsidRPr="00D87DF7">
        <w:rPr>
          <w:color w:val="auto"/>
          <w:sz w:val="28"/>
          <w:szCs w:val="28"/>
        </w:rPr>
        <w:t>Михалевича</w:t>
      </w:r>
      <w:proofErr w:type="spellEnd"/>
      <w:r w:rsidRPr="00D87DF7">
        <w:rPr>
          <w:color w:val="auto"/>
          <w:sz w:val="28"/>
          <w:szCs w:val="28"/>
        </w:rPr>
        <w:t xml:space="preserve"> и Дорожный проезд – 10,83 га (заключен с ООО СЗ «Квартал А»).     </w:t>
      </w:r>
    </w:p>
    <w:p w:rsidR="00C87A7D" w:rsidRPr="00D87DF7" w:rsidRDefault="00C87A7D" w:rsidP="00C87A7D">
      <w:pPr>
        <w:tabs>
          <w:tab w:val="left" w:pos="567"/>
        </w:tabs>
        <w:ind w:right="140" w:firstLine="567"/>
        <w:jc w:val="both"/>
        <w:rPr>
          <w:color w:val="auto"/>
          <w:sz w:val="28"/>
          <w:szCs w:val="28"/>
        </w:rPr>
      </w:pPr>
      <w:r w:rsidRPr="00D87DF7">
        <w:rPr>
          <w:color w:val="auto"/>
          <w:sz w:val="28"/>
          <w:szCs w:val="28"/>
        </w:rPr>
        <w:t>В рамках договора планируется расселить 3 аварийных многоквартирных дома по адресу: г. Раменское ул. Кирова, д. 26, д.24, д. 20.</w:t>
      </w:r>
    </w:p>
    <w:p w:rsidR="003754DC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lastRenderedPageBreak/>
        <w:t>25.1.</w:t>
      </w:r>
      <w:r w:rsidRPr="00D87DF7">
        <w:rPr>
          <w:color w:val="auto"/>
          <w:sz w:val="28"/>
        </w:rPr>
        <w:t xml:space="preserve"> Площадь земельных участков, предоставленных для жилищного строительства, индивидуального жилищного строительства, комплексного освоения в целях жилищного строительства в 202</w:t>
      </w:r>
      <w:r w:rsidR="00665F26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году составила 1,3</w:t>
      </w:r>
      <w:r w:rsidR="003754DC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 xml:space="preserve"> га. </w:t>
      </w:r>
      <w:r w:rsidR="003754DC" w:rsidRPr="00D87DF7">
        <w:rPr>
          <w:color w:val="auto"/>
          <w:sz w:val="28"/>
        </w:rPr>
        <w:t>Снижение показателя обусловлено тем, что в 202</w:t>
      </w:r>
      <w:r w:rsidR="00665F26" w:rsidRPr="00D87DF7">
        <w:rPr>
          <w:color w:val="auto"/>
          <w:sz w:val="28"/>
        </w:rPr>
        <w:t>4</w:t>
      </w:r>
      <w:r w:rsidR="003754DC" w:rsidRPr="00D87DF7">
        <w:rPr>
          <w:color w:val="auto"/>
          <w:sz w:val="28"/>
        </w:rPr>
        <w:t xml:space="preserve"> году не предоставлялись земельные участки для комплексного развития территории  в целях жилищного строительства.</w:t>
      </w:r>
    </w:p>
    <w:p w:rsidR="005D0054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 xml:space="preserve">26. </w:t>
      </w:r>
      <w:r w:rsidRPr="00D87DF7">
        <w:rPr>
          <w:color w:val="auto"/>
          <w:sz w:val="28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Pr="00D87DF7">
        <w:rPr>
          <w:color w:val="auto"/>
          <w:sz w:val="28"/>
        </w:rPr>
        <w:t>с даты принятия</w:t>
      </w:r>
      <w:proofErr w:type="gramEnd"/>
      <w:r w:rsidRPr="00D87DF7">
        <w:rPr>
          <w:color w:val="auto"/>
          <w:sz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Раменском </w:t>
      </w:r>
      <w:r w:rsidR="008C4214">
        <w:rPr>
          <w:color w:val="auto"/>
          <w:sz w:val="28"/>
        </w:rPr>
        <w:t>городском округе</w:t>
      </w:r>
      <w:r w:rsidRPr="00D87DF7">
        <w:rPr>
          <w:color w:val="auto"/>
          <w:sz w:val="28"/>
        </w:rPr>
        <w:t xml:space="preserve"> </w:t>
      </w:r>
      <w:r w:rsidR="008C4214">
        <w:rPr>
          <w:color w:val="auto"/>
          <w:sz w:val="28"/>
        </w:rPr>
        <w:t>в 2024 году составила</w:t>
      </w:r>
      <w:r w:rsidRPr="00D87DF7">
        <w:rPr>
          <w:color w:val="auto"/>
          <w:sz w:val="28"/>
        </w:rPr>
        <w:t>: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- по объектам жилищного строительства в течение 3 лет</w:t>
      </w:r>
      <w:r w:rsidR="008C4214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 xml:space="preserve">– 84 377 кв. м; 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b/>
          <w:color w:val="auto"/>
          <w:sz w:val="32"/>
          <w:u w:val="single"/>
        </w:rPr>
      </w:pPr>
      <w:r w:rsidRPr="00D87DF7">
        <w:rPr>
          <w:color w:val="auto"/>
          <w:sz w:val="28"/>
        </w:rPr>
        <w:t>- по иным объектам капитального строительства в течение 5 лет – 94 399 кв.</w:t>
      </w:r>
      <w:r w:rsidR="00966168" w:rsidRPr="00D87DF7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м.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VII. Жилищно-коммунальное хозяйство</w:t>
      </w:r>
    </w:p>
    <w:p w:rsidR="005D0054" w:rsidRPr="00D87DF7" w:rsidRDefault="005D0054" w:rsidP="00950CBA">
      <w:pPr>
        <w:tabs>
          <w:tab w:val="left" w:pos="567"/>
        </w:tabs>
        <w:spacing w:line="264" w:lineRule="auto"/>
        <w:ind w:right="140" w:firstLine="567"/>
        <w:jc w:val="center"/>
        <w:rPr>
          <w:b/>
          <w:color w:val="auto"/>
          <w:sz w:val="20"/>
        </w:rPr>
      </w:pPr>
    </w:p>
    <w:p w:rsidR="003067F7" w:rsidRPr="00D87DF7" w:rsidRDefault="003067F7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Сфера жилищно-коммунального хозяйства является одной из главных в жизнедеятельности муниципального образования. Именно поэтому модернизация и развитие жилищно-коммунального комплекса </w:t>
      </w:r>
      <w:bookmarkStart w:id="0" w:name="_GoBack"/>
      <w:r w:rsidRPr="00D87DF7">
        <w:rPr>
          <w:color w:val="auto"/>
          <w:sz w:val="28"/>
        </w:rPr>
        <w:t>округа</w:t>
      </w:r>
      <w:bookmarkEnd w:id="0"/>
      <w:r w:rsidRPr="00D87DF7">
        <w:rPr>
          <w:color w:val="auto"/>
          <w:sz w:val="28"/>
        </w:rPr>
        <w:t xml:space="preserve"> является приоритетным направлением деятельности. Содержание в надлежащем состоянии жилого фонда округа, общего имущества собственников помещений в многоквартирных домах - одна из первостепенных задач муниципалитета. </w:t>
      </w:r>
    </w:p>
    <w:p w:rsidR="003067F7" w:rsidRPr="00D87DF7" w:rsidRDefault="003067F7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27.</w:t>
      </w:r>
      <w:r w:rsidRPr="00D87DF7">
        <w:rPr>
          <w:color w:val="auto"/>
          <w:sz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 в 2024 году состав</w:t>
      </w:r>
      <w:r w:rsidR="008F06AA" w:rsidRPr="00D87DF7">
        <w:rPr>
          <w:color w:val="auto"/>
          <w:sz w:val="28"/>
        </w:rPr>
        <w:t>ила</w:t>
      </w:r>
      <w:r w:rsidRPr="00D87DF7">
        <w:rPr>
          <w:color w:val="auto"/>
          <w:sz w:val="28"/>
        </w:rPr>
        <w:t xml:space="preserve"> </w:t>
      </w:r>
      <w:r w:rsidR="008F06AA" w:rsidRPr="00D87DF7">
        <w:rPr>
          <w:color w:val="auto"/>
          <w:sz w:val="28"/>
        </w:rPr>
        <w:t>97,</w:t>
      </w:r>
      <w:r w:rsidR="00D41DEA" w:rsidRPr="00D87DF7">
        <w:rPr>
          <w:color w:val="auto"/>
          <w:sz w:val="28"/>
        </w:rPr>
        <w:t>8</w:t>
      </w:r>
      <w:r w:rsidR="006C75DE" w:rsidRPr="00D87DF7">
        <w:rPr>
          <w:color w:val="auto"/>
          <w:sz w:val="28"/>
        </w:rPr>
        <w:t>0</w:t>
      </w:r>
      <w:r w:rsidRPr="00D87DF7">
        <w:rPr>
          <w:color w:val="auto"/>
          <w:sz w:val="28"/>
        </w:rPr>
        <w:t>%. Постановлениями администрации Раменского городского округа назначена временная УК на все многоквартирные дома, в которых собственники помещений не выбрали способ управления домом. В 202</w:t>
      </w:r>
      <w:r w:rsidR="002E2229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 xml:space="preserve"> году работа по выбору способа управления многоквартирными домами, предположительно будет выполнена на 100 %. Проводится работа с собственниками помещений по выбору способа управления МКД. </w:t>
      </w:r>
    </w:p>
    <w:p w:rsidR="002E2229" w:rsidRPr="00D87DF7" w:rsidRDefault="002E2229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В 202</w:t>
      </w:r>
      <w:r w:rsidR="00EC4C5E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 xml:space="preserve"> году количество многоквартирных домов снизилось, в связи с исключением из реестра МКД в АИС ГЖИ МО домов блокированной застройки, которые находятся на ул. </w:t>
      </w:r>
      <w:proofErr w:type="gramStart"/>
      <w:r w:rsidRPr="00D87DF7">
        <w:rPr>
          <w:color w:val="auto"/>
          <w:sz w:val="28"/>
        </w:rPr>
        <w:t>Молодежная</w:t>
      </w:r>
      <w:proofErr w:type="gramEnd"/>
      <w:r w:rsidRPr="00D87DF7">
        <w:rPr>
          <w:color w:val="auto"/>
          <w:sz w:val="28"/>
        </w:rPr>
        <w:t xml:space="preserve">, а так же передачей многоквартирных домов  в </w:t>
      </w:r>
      <w:proofErr w:type="spellStart"/>
      <w:r w:rsidRPr="00D87DF7">
        <w:rPr>
          <w:color w:val="auto"/>
          <w:sz w:val="28"/>
        </w:rPr>
        <w:t>г.о</w:t>
      </w:r>
      <w:proofErr w:type="spellEnd"/>
      <w:r w:rsidRPr="00D87DF7">
        <w:rPr>
          <w:color w:val="auto"/>
          <w:sz w:val="28"/>
        </w:rPr>
        <w:t>. Люберцы по принадлежности территории.</w:t>
      </w:r>
    </w:p>
    <w:p w:rsidR="000B46F0" w:rsidRPr="00D87DF7" w:rsidRDefault="003067F7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28.</w:t>
      </w:r>
      <w:r w:rsidRPr="00D87DF7">
        <w:rPr>
          <w:color w:val="auto"/>
          <w:sz w:val="28"/>
        </w:rPr>
        <w:t xml:space="preserve"> 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D87DF7">
        <w:rPr>
          <w:color w:val="auto"/>
          <w:sz w:val="28"/>
        </w:rPr>
        <w:t>о-</w:t>
      </w:r>
      <w:proofErr w:type="gramEnd"/>
      <w:r w:rsidRPr="00D87DF7">
        <w:rPr>
          <w:color w:val="auto"/>
          <w:sz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собственности, по договору аренды или концессии, участие Московской области и муниципального образования в уставном капитале которых составляет не более 25%, в общем числе организаций коммунального комплекса, осуществляющих свою деятельность на </w:t>
      </w:r>
      <w:proofErr w:type="gramStart"/>
      <w:r w:rsidRPr="00D87DF7">
        <w:rPr>
          <w:color w:val="auto"/>
          <w:sz w:val="28"/>
        </w:rPr>
        <w:t xml:space="preserve">территории округа не изменилась и составила в 2024 году 75%. </w:t>
      </w:r>
      <w:r w:rsidR="000B46F0" w:rsidRPr="00D87DF7">
        <w:rPr>
          <w:color w:val="auto"/>
          <w:sz w:val="28"/>
        </w:rPr>
        <w:t xml:space="preserve">С 2025 года в соответствии с Постановлением Губернатора МО от 23.09.2024 №346-ПГВ «Об отнесении сельских населённых пунктов, административно подчинённых городу Раменское Московской области, в административное подчинение городу Люберцы Московской области и внесении изменений в Учётные данные административно-территориальных и территориальных единиц  Московской </w:t>
      </w:r>
      <w:r w:rsidR="000B46F0" w:rsidRPr="00D87DF7">
        <w:rPr>
          <w:color w:val="auto"/>
          <w:sz w:val="28"/>
        </w:rPr>
        <w:lastRenderedPageBreak/>
        <w:t>области» меняется количество организаций коммунального комплекса, осуществляющих свою деятельность</w:t>
      </w:r>
      <w:proofErr w:type="gramEnd"/>
      <w:r w:rsidR="000B46F0" w:rsidRPr="00D87DF7">
        <w:rPr>
          <w:color w:val="auto"/>
          <w:sz w:val="28"/>
        </w:rPr>
        <w:t xml:space="preserve"> на территории округа.  </w:t>
      </w:r>
    </w:p>
    <w:p w:rsidR="00E97DF3" w:rsidRPr="00D87DF7" w:rsidRDefault="00E97DF3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29.</w:t>
      </w:r>
      <w:r w:rsidRPr="00D87DF7">
        <w:rPr>
          <w:color w:val="auto"/>
          <w:sz w:val="28"/>
        </w:rPr>
        <w:t xml:space="preserve"> Доля многоквартирных домов, расположенных на земельных участках, в отношении которых </w:t>
      </w:r>
      <w:proofErr w:type="gramStart"/>
      <w:r w:rsidRPr="00D87DF7">
        <w:rPr>
          <w:color w:val="auto"/>
          <w:sz w:val="28"/>
        </w:rPr>
        <w:t>осуществлен государственный кадастровый учет в 2024 году снизилась</w:t>
      </w:r>
      <w:proofErr w:type="gramEnd"/>
      <w:r w:rsidRPr="00D87DF7">
        <w:rPr>
          <w:color w:val="auto"/>
          <w:sz w:val="28"/>
        </w:rPr>
        <w:t xml:space="preserve"> и составила 18,8</w:t>
      </w:r>
      <w:r w:rsidR="00C24268">
        <w:rPr>
          <w:color w:val="auto"/>
          <w:sz w:val="28"/>
        </w:rPr>
        <w:t>2</w:t>
      </w:r>
      <w:r w:rsidRPr="00D87DF7">
        <w:rPr>
          <w:color w:val="auto"/>
          <w:sz w:val="28"/>
        </w:rPr>
        <w:t xml:space="preserve">%. Из реестра МКД были исключены дома блокированной застройки. В 2024 году введен в эксплуатацию 1 многоквартирный дом. В период с 2026 г. по 2027 годы будет введено  2 </w:t>
      </w:r>
      <w:proofErr w:type="gramStart"/>
      <w:r w:rsidRPr="00D87DF7">
        <w:rPr>
          <w:color w:val="auto"/>
          <w:sz w:val="28"/>
        </w:rPr>
        <w:t>многоквартирных</w:t>
      </w:r>
      <w:proofErr w:type="gramEnd"/>
      <w:r w:rsidRPr="00D87DF7">
        <w:rPr>
          <w:color w:val="auto"/>
          <w:sz w:val="28"/>
        </w:rPr>
        <w:t xml:space="preserve"> дома. К сносу в 2025 г. планируется 1 дом, в 2026 г. - 3 дома; признаны аварийными в 2024 г – 11 домов, в 2025 году – 4 дома, в 2026 – 3 дома. Низкие темпы постановки домов на кадастровый учет связаны с нежеланием собственников помещений многоквартирных домов </w:t>
      </w:r>
      <w:proofErr w:type="gramStart"/>
      <w:r w:rsidRPr="00D87DF7">
        <w:rPr>
          <w:color w:val="auto"/>
          <w:sz w:val="28"/>
        </w:rPr>
        <w:t>оплачивать</w:t>
      </w:r>
      <w:proofErr w:type="gramEnd"/>
      <w:r w:rsidRPr="00D87DF7">
        <w:rPr>
          <w:color w:val="auto"/>
          <w:sz w:val="28"/>
        </w:rPr>
        <w:t xml:space="preserve"> услуги по государственному кадастровому учету и уплате земельного налога. Рост показателя в 2025-202</w:t>
      </w:r>
      <w:r w:rsidR="00C24268">
        <w:rPr>
          <w:color w:val="auto"/>
          <w:sz w:val="28"/>
        </w:rPr>
        <w:t>7</w:t>
      </w:r>
      <w:r w:rsidRPr="00D87DF7">
        <w:rPr>
          <w:color w:val="auto"/>
          <w:sz w:val="28"/>
        </w:rPr>
        <w:t xml:space="preserve"> </w:t>
      </w:r>
      <w:proofErr w:type="spellStart"/>
      <w:proofErr w:type="gramStart"/>
      <w:r w:rsidRPr="00D87DF7">
        <w:rPr>
          <w:color w:val="auto"/>
          <w:sz w:val="28"/>
        </w:rPr>
        <w:t>гг</w:t>
      </w:r>
      <w:proofErr w:type="spellEnd"/>
      <w:proofErr w:type="gramEnd"/>
      <w:r w:rsidRPr="00D87DF7">
        <w:rPr>
          <w:color w:val="auto"/>
          <w:sz w:val="28"/>
        </w:rPr>
        <w:t xml:space="preserve"> произойдет за счет ввода новых многоквартирных домов.</w:t>
      </w:r>
    </w:p>
    <w:p w:rsidR="005D0054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30</w:t>
      </w:r>
      <w:r w:rsidRPr="00D87DF7">
        <w:rPr>
          <w:color w:val="auto"/>
          <w:sz w:val="28"/>
        </w:rPr>
        <w:t xml:space="preserve">. </w:t>
      </w:r>
      <w:proofErr w:type="gramStart"/>
      <w:r w:rsidR="00CA0361" w:rsidRPr="00D87DF7">
        <w:rPr>
          <w:color w:val="auto"/>
          <w:sz w:val="28"/>
        </w:rPr>
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увеличилась в 2024 году и составила 1,11%. </w:t>
      </w:r>
      <w:r w:rsidR="00B63022" w:rsidRPr="00D87DF7">
        <w:rPr>
          <w:color w:val="auto"/>
          <w:sz w:val="28"/>
        </w:rPr>
        <w:t>Увеличение показателя произошло за счет предоставленного жилья по договору социального найма.</w:t>
      </w:r>
      <w:proofErr w:type="gramEnd"/>
      <w:r w:rsidR="00B63022" w:rsidRPr="00D87DF7">
        <w:rPr>
          <w:color w:val="auto"/>
          <w:sz w:val="28"/>
        </w:rPr>
        <w:t xml:space="preserve"> В 202</w:t>
      </w:r>
      <w:r w:rsidR="00CA0361" w:rsidRPr="00D87DF7">
        <w:rPr>
          <w:color w:val="auto"/>
          <w:sz w:val="28"/>
        </w:rPr>
        <w:t>5</w:t>
      </w:r>
      <w:r w:rsidR="00B63022" w:rsidRPr="00D87DF7">
        <w:rPr>
          <w:color w:val="auto"/>
          <w:sz w:val="28"/>
        </w:rPr>
        <w:t>-202</w:t>
      </w:r>
      <w:r w:rsidR="00CA0361" w:rsidRPr="00D87DF7">
        <w:rPr>
          <w:color w:val="auto"/>
          <w:sz w:val="28"/>
        </w:rPr>
        <w:t>7</w:t>
      </w:r>
      <w:r w:rsidR="00B63022" w:rsidRPr="00D87DF7">
        <w:rPr>
          <w:color w:val="auto"/>
          <w:sz w:val="28"/>
        </w:rPr>
        <w:t xml:space="preserve"> </w:t>
      </w:r>
      <w:proofErr w:type="spellStart"/>
      <w:proofErr w:type="gramStart"/>
      <w:r w:rsidR="00B63022" w:rsidRPr="00D87DF7">
        <w:rPr>
          <w:color w:val="auto"/>
          <w:sz w:val="28"/>
        </w:rPr>
        <w:t>гг</w:t>
      </w:r>
      <w:proofErr w:type="spellEnd"/>
      <w:proofErr w:type="gramEnd"/>
      <w:r w:rsidR="00B63022" w:rsidRPr="00D87DF7">
        <w:rPr>
          <w:color w:val="auto"/>
          <w:sz w:val="28"/>
        </w:rPr>
        <w:t xml:space="preserve">  показатель планируется удерживать на уровне 0,46%-0,4</w:t>
      </w:r>
      <w:r w:rsidR="00CA0361" w:rsidRPr="00D87DF7">
        <w:rPr>
          <w:color w:val="auto"/>
          <w:sz w:val="28"/>
        </w:rPr>
        <w:t>7</w:t>
      </w:r>
      <w:r w:rsidR="00B63022" w:rsidRPr="00D87DF7">
        <w:rPr>
          <w:color w:val="auto"/>
          <w:sz w:val="28"/>
        </w:rPr>
        <w:t xml:space="preserve"> %. </w:t>
      </w:r>
      <w:r w:rsidRPr="00D87DF7">
        <w:rPr>
          <w:color w:val="auto"/>
          <w:sz w:val="28"/>
        </w:rPr>
        <w:t xml:space="preserve"> </w:t>
      </w:r>
    </w:p>
    <w:p w:rsidR="00D87DF7" w:rsidRPr="00D87DF7" w:rsidRDefault="00D87DF7" w:rsidP="00950CBA">
      <w:pPr>
        <w:tabs>
          <w:tab w:val="left" w:pos="567"/>
        </w:tabs>
        <w:ind w:right="140" w:firstLine="567"/>
        <w:jc w:val="both"/>
        <w:rPr>
          <w:color w:val="auto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VIII. Организация муниципального управления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center"/>
        <w:rPr>
          <w:b/>
          <w:color w:val="auto"/>
          <w:u w:val="single"/>
        </w:rPr>
      </w:pPr>
    </w:p>
    <w:p w:rsidR="00950CBA" w:rsidRPr="00D87DF7" w:rsidRDefault="00950CBA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31.</w:t>
      </w:r>
      <w:r w:rsidRPr="00D87DF7">
        <w:rPr>
          <w:color w:val="auto"/>
          <w:sz w:val="28"/>
        </w:rPr>
        <w:t xml:space="preserve"> </w:t>
      </w:r>
      <w:proofErr w:type="gramStart"/>
      <w:r w:rsidRPr="00D87DF7">
        <w:rPr>
          <w:color w:val="auto"/>
          <w:sz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по итогам 2024 года выросла на 8,25% и составила  59,11%. Объем налоговых и неналоговых доходов местного бюджета (за исключением поступлений налоговых доходов по дополнительным нормативам отчислений) в 2024 году составил 8,24 млрд. рублей</w:t>
      </w:r>
      <w:proofErr w:type="gramEnd"/>
      <w:r w:rsidRPr="00D87DF7">
        <w:rPr>
          <w:color w:val="auto"/>
          <w:sz w:val="28"/>
        </w:rPr>
        <w:t>, что по сравнению с бюджетом за 2023 год,  больше на 2,06 млрд. руб.</w:t>
      </w:r>
    </w:p>
    <w:p w:rsidR="00950CBA" w:rsidRPr="00D87DF7" w:rsidRDefault="00950CBA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Объем собственных доходов местного бюджета (без учета субвенций) в 2024 году составил 13,94 млрд. рублей, это на 1,78 млрд. рублей больше, чем в 2023 году.</w:t>
      </w:r>
    </w:p>
    <w:p w:rsidR="00950CBA" w:rsidRPr="00D87DF7" w:rsidRDefault="00950CBA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 рамках работы Межведомственной комиссии по мобилизации доходов консолидированного бюджета на регулярной основе проводится работа с убыточными  предприятиями  и  предприятиями, имеющими задолженность по налоговым и неналоговым платежам. </w:t>
      </w:r>
    </w:p>
    <w:p w:rsidR="00950CBA" w:rsidRPr="00D87DF7" w:rsidRDefault="00950CBA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По итогам работы Межведомственной комиссии за 2024 год налоговая задолженность в консолидированный бюджет Московской области по организациям и физическим лицами погашена на сумму 323 миллионов рублей, в </w:t>
      </w:r>
      <w:proofErr w:type="spellStart"/>
      <w:r w:rsidRPr="00D87DF7">
        <w:rPr>
          <w:color w:val="auto"/>
          <w:sz w:val="28"/>
        </w:rPr>
        <w:t>т.ч</w:t>
      </w:r>
      <w:proofErr w:type="spellEnd"/>
      <w:r w:rsidRPr="00D87DF7">
        <w:rPr>
          <w:color w:val="auto"/>
          <w:sz w:val="28"/>
        </w:rPr>
        <w:t>. в бюджет Раменского округа на сумму 122  миллиона рублей.</w:t>
      </w:r>
    </w:p>
    <w:p w:rsidR="005D0054" w:rsidRPr="00D87DF7" w:rsidRDefault="00B440F5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  <w:highlight w:val="magenta"/>
        </w:rPr>
      </w:pPr>
      <w:r w:rsidRPr="00D87DF7">
        <w:rPr>
          <w:b/>
          <w:color w:val="auto"/>
          <w:sz w:val="28"/>
        </w:rPr>
        <w:t>32.</w:t>
      </w:r>
      <w:r w:rsidRPr="00D87DF7">
        <w:rPr>
          <w:color w:val="auto"/>
          <w:sz w:val="28"/>
        </w:rPr>
        <w:t xml:space="preserve"> В округе отсутствуют организации муниципальной формы собственности, находящиеся в стадии банкротства. </w:t>
      </w:r>
    </w:p>
    <w:p w:rsidR="005D0054" w:rsidRPr="00D87DF7" w:rsidRDefault="00B440F5" w:rsidP="00950CBA">
      <w:pPr>
        <w:pStyle w:val="212"/>
        <w:tabs>
          <w:tab w:val="left" w:pos="567"/>
        </w:tabs>
        <w:spacing w:after="0" w:line="240" w:lineRule="auto"/>
        <w:ind w:left="0" w:right="142" w:firstLine="567"/>
        <w:jc w:val="both"/>
        <w:rPr>
          <w:color w:val="auto"/>
          <w:sz w:val="28"/>
          <w:highlight w:val="magenta"/>
        </w:rPr>
      </w:pPr>
      <w:r w:rsidRPr="00D87DF7">
        <w:rPr>
          <w:b/>
          <w:color w:val="auto"/>
          <w:sz w:val="28"/>
        </w:rPr>
        <w:t>33.</w:t>
      </w:r>
      <w:r w:rsidRPr="00D87DF7">
        <w:rPr>
          <w:color w:val="auto"/>
          <w:sz w:val="28"/>
        </w:rPr>
        <w:t xml:space="preserve"> </w:t>
      </w:r>
      <w:r w:rsidR="002C1AA9" w:rsidRPr="00D87DF7">
        <w:rPr>
          <w:color w:val="auto"/>
          <w:sz w:val="28"/>
        </w:rPr>
        <w:t xml:space="preserve">В округе отсутствуют </w:t>
      </w:r>
      <w:r w:rsidRPr="00D87DF7">
        <w:rPr>
          <w:color w:val="auto"/>
          <w:sz w:val="28"/>
        </w:rPr>
        <w:t>не завершенн</w:t>
      </w:r>
      <w:r w:rsidR="007A1012" w:rsidRPr="00D87DF7">
        <w:rPr>
          <w:color w:val="auto"/>
          <w:sz w:val="28"/>
        </w:rPr>
        <w:t>ые</w:t>
      </w:r>
      <w:r w:rsidRPr="00D87DF7">
        <w:rPr>
          <w:color w:val="auto"/>
          <w:sz w:val="28"/>
        </w:rPr>
        <w:t xml:space="preserve"> в установленные сроки </w:t>
      </w:r>
      <w:r w:rsidR="002C1AA9" w:rsidRPr="00D87DF7">
        <w:rPr>
          <w:color w:val="auto"/>
          <w:sz w:val="28"/>
        </w:rPr>
        <w:t xml:space="preserve">объекты </w:t>
      </w:r>
      <w:r w:rsidRPr="00D87DF7">
        <w:rPr>
          <w:color w:val="auto"/>
          <w:sz w:val="28"/>
        </w:rPr>
        <w:t xml:space="preserve">строительства, осуществляемого за счет средств бюджета </w:t>
      </w:r>
      <w:r w:rsidR="00E40EF2" w:rsidRPr="00D87DF7">
        <w:rPr>
          <w:color w:val="auto"/>
          <w:sz w:val="28"/>
        </w:rPr>
        <w:t>муниципального</w:t>
      </w:r>
      <w:r w:rsidRPr="00D87DF7">
        <w:rPr>
          <w:color w:val="auto"/>
          <w:sz w:val="28"/>
        </w:rPr>
        <w:t xml:space="preserve"> округа</w:t>
      </w:r>
      <w:r w:rsidR="002C1AA9" w:rsidRPr="00D87DF7">
        <w:rPr>
          <w:color w:val="auto"/>
          <w:sz w:val="28"/>
        </w:rPr>
        <w:t>.</w:t>
      </w:r>
    </w:p>
    <w:p w:rsidR="00EB55F5" w:rsidRPr="00D87DF7" w:rsidRDefault="00EB55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lastRenderedPageBreak/>
        <w:t>34.</w:t>
      </w:r>
      <w:r w:rsidRPr="00D87DF7">
        <w:rPr>
          <w:color w:val="auto"/>
          <w:sz w:val="28"/>
        </w:rPr>
        <w:t xml:space="preserve"> Доля просроченной кредиторской задолженности по оплате труда (включая начисления на оплату труда) муниципальных бюджетных учреждений равна нулю.</w:t>
      </w:r>
    </w:p>
    <w:p w:rsidR="00EB55F5" w:rsidRPr="00D87DF7" w:rsidRDefault="00EB55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Кредиторская задолженность по заработной плате (включая начисления на оплату труда) в муниципальных учреждениях, финансируемых из бюджета округа, по состоянию на 01.01.202</w:t>
      </w:r>
      <w:r w:rsidR="008017BE" w:rsidRPr="00D87DF7">
        <w:rPr>
          <w:color w:val="auto"/>
          <w:sz w:val="28"/>
        </w:rPr>
        <w:t>5</w:t>
      </w:r>
      <w:r w:rsidRPr="00D87DF7">
        <w:rPr>
          <w:color w:val="auto"/>
          <w:sz w:val="28"/>
        </w:rPr>
        <w:t xml:space="preserve"> г. отсутствует. Заработная плата в течение 202</w:t>
      </w:r>
      <w:r w:rsidR="008017BE" w:rsidRPr="00D87DF7">
        <w:rPr>
          <w:color w:val="auto"/>
          <w:sz w:val="28"/>
        </w:rPr>
        <w:t>4</w:t>
      </w:r>
      <w:r w:rsidRPr="00D87DF7">
        <w:rPr>
          <w:color w:val="auto"/>
          <w:sz w:val="28"/>
        </w:rPr>
        <w:t xml:space="preserve"> года выплачивалась в полном объеме в установленные сроки.</w:t>
      </w:r>
    </w:p>
    <w:p w:rsidR="00EB55F5" w:rsidRPr="00D87DF7" w:rsidRDefault="00EB55F5" w:rsidP="00950CBA">
      <w:pPr>
        <w:tabs>
          <w:tab w:val="left" w:pos="567"/>
        </w:tabs>
        <w:ind w:firstLine="567"/>
        <w:jc w:val="both"/>
        <w:rPr>
          <w:b/>
          <w:color w:val="auto"/>
          <w:sz w:val="28"/>
        </w:rPr>
      </w:pPr>
      <w:r w:rsidRPr="00D87DF7">
        <w:rPr>
          <w:color w:val="auto"/>
          <w:sz w:val="28"/>
        </w:rPr>
        <w:t xml:space="preserve">Общий объем расходов на оплату труда (включая начисления на оплату труда) работников муниципальных учреждений, финансируемых из бюджета </w:t>
      </w:r>
      <w:r w:rsidR="0072171F" w:rsidRPr="00D87DF7">
        <w:rPr>
          <w:color w:val="auto"/>
          <w:sz w:val="28"/>
        </w:rPr>
        <w:t>округа, в 202</w:t>
      </w:r>
      <w:r w:rsidR="008017BE" w:rsidRPr="00D87DF7">
        <w:rPr>
          <w:color w:val="auto"/>
          <w:sz w:val="28"/>
        </w:rPr>
        <w:t>4</w:t>
      </w:r>
      <w:r w:rsidR="0072171F" w:rsidRPr="00D87DF7">
        <w:rPr>
          <w:color w:val="auto"/>
          <w:sz w:val="28"/>
        </w:rPr>
        <w:t xml:space="preserve"> году составил </w:t>
      </w:r>
      <w:r w:rsidR="008017BE" w:rsidRPr="00D87DF7">
        <w:rPr>
          <w:color w:val="auto"/>
          <w:sz w:val="28"/>
        </w:rPr>
        <w:t xml:space="preserve">8,5 </w:t>
      </w:r>
      <w:proofErr w:type="gramStart"/>
      <w:r w:rsidR="008017BE" w:rsidRPr="00D87DF7">
        <w:rPr>
          <w:color w:val="auto"/>
          <w:sz w:val="28"/>
        </w:rPr>
        <w:t>млрд</w:t>
      </w:r>
      <w:proofErr w:type="gramEnd"/>
      <w:r w:rsidRPr="00D87DF7">
        <w:rPr>
          <w:color w:val="auto"/>
          <w:sz w:val="28"/>
        </w:rPr>
        <w:t xml:space="preserve"> рублей, что на </w:t>
      </w:r>
      <w:r w:rsidR="008017BE" w:rsidRPr="00D87DF7">
        <w:rPr>
          <w:color w:val="auto"/>
          <w:sz w:val="28"/>
        </w:rPr>
        <w:t>1055,1</w:t>
      </w:r>
      <w:r w:rsidRPr="00D87DF7">
        <w:rPr>
          <w:color w:val="auto"/>
          <w:sz w:val="28"/>
        </w:rPr>
        <w:t xml:space="preserve"> </w:t>
      </w:r>
      <w:r w:rsidR="008017BE" w:rsidRPr="00D87DF7">
        <w:rPr>
          <w:color w:val="auto"/>
          <w:sz w:val="28"/>
        </w:rPr>
        <w:t>млн</w:t>
      </w:r>
      <w:r w:rsidRPr="00D87DF7">
        <w:rPr>
          <w:color w:val="auto"/>
          <w:sz w:val="28"/>
        </w:rPr>
        <w:t>. рублей больше, чем в 202</w:t>
      </w:r>
      <w:r w:rsidR="008017BE" w:rsidRPr="00D87DF7">
        <w:rPr>
          <w:color w:val="auto"/>
          <w:sz w:val="28"/>
        </w:rPr>
        <w:t>3</w:t>
      </w:r>
      <w:r w:rsidRPr="00D87DF7">
        <w:rPr>
          <w:color w:val="auto"/>
          <w:sz w:val="28"/>
        </w:rPr>
        <w:t xml:space="preserve"> году. Увеличение связано с повышением заработной платы работникам бюджетной сферы.</w:t>
      </w:r>
      <w:r w:rsidRPr="00D87DF7">
        <w:rPr>
          <w:b/>
          <w:color w:val="auto"/>
          <w:sz w:val="28"/>
        </w:rPr>
        <w:t xml:space="preserve">  </w:t>
      </w:r>
    </w:p>
    <w:p w:rsidR="00950CBA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35</w:t>
      </w:r>
      <w:r w:rsidRPr="00D87DF7">
        <w:rPr>
          <w:color w:val="auto"/>
          <w:sz w:val="28"/>
        </w:rPr>
        <w:t xml:space="preserve">. </w:t>
      </w:r>
      <w:r w:rsidR="00950CBA" w:rsidRPr="00D87DF7">
        <w:rPr>
          <w:color w:val="auto"/>
          <w:sz w:val="28"/>
        </w:rPr>
        <w:t xml:space="preserve">Объем расходов бюджета на содержание работников органов местного самоуправления  в расчете на одного жителя муниципального образования в 2024 году составил </w:t>
      </w:r>
      <w:r w:rsidR="003E3EBC" w:rsidRPr="00D87DF7">
        <w:rPr>
          <w:color w:val="auto"/>
          <w:sz w:val="28"/>
        </w:rPr>
        <w:t>1716,67</w:t>
      </w:r>
      <w:r w:rsidR="00950CBA" w:rsidRPr="00D87DF7">
        <w:rPr>
          <w:color w:val="auto"/>
          <w:sz w:val="28"/>
        </w:rPr>
        <w:t xml:space="preserve">   тыс. рублей. </w:t>
      </w:r>
    </w:p>
    <w:p w:rsidR="00950CBA" w:rsidRPr="00D87DF7" w:rsidRDefault="00950CBA" w:rsidP="00950CBA">
      <w:pPr>
        <w:ind w:firstLine="709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>Общий объем расходов бюджета округа на содержание работников органов местного самоуправлени</w:t>
      </w:r>
      <w:r w:rsidR="003E3EBC" w:rsidRPr="00D87DF7">
        <w:rPr>
          <w:color w:val="auto"/>
          <w:sz w:val="28"/>
        </w:rPr>
        <w:t xml:space="preserve">я в 2024 году составил 553,25 </w:t>
      </w:r>
      <w:r w:rsidRPr="00D87DF7">
        <w:rPr>
          <w:color w:val="auto"/>
          <w:sz w:val="28"/>
        </w:rPr>
        <w:t xml:space="preserve">млн. рублей. </w:t>
      </w:r>
      <w:r w:rsidR="003E3EBC" w:rsidRPr="00D87DF7">
        <w:rPr>
          <w:color w:val="auto"/>
          <w:sz w:val="28"/>
        </w:rPr>
        <w:t>Данные р</w:t>
      </w:r>
      <w:r w:rsidRPr="00D87DF7">
        <w:rPr>
          <w:color w:val="auto"/>
          <w:sz w:val="28"/>
        </w:rPr>
        <w:t>асходы возросли по сравнению с 2023 годом в связи  с увеличением размера должностного оклада специалиста II категории и надбавок к должностному окладу за квалификационный разряд, выслугу лет и особые условия муниципальной службы.</w:t>
      </w:r>
    </w:p>
    <w:p w:rsidR="005D0054" w:rsidRPr="00D87DF7" w:rsidRDefault="00B440F5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36.</w:t>
      </w:r>
      <w:r w:rsidRPr="00D87DF7">
        <w:rPr>
          <w:color w:val="auto"/>
          <w:sz w:val="28"/>
        </w:rPr>
        <w:t xml:space="preserve"> Решением Совета Депутатов Раменского </w:t>
      </w:r>
      <w:r w:rsidR="00C24268">
        <w:rPr>
          <w:color w:val="auto"/>
          <w:sz w:val="28"/>
        </w:rPr>
        <w:t>городского</w:t>
      </w:r>
      <w:r w:rsidRPr="00D87DF7">
        <w:rPr>
          <w:color w:val="auto"/>
          <w:sz w:val="28"/>
        </w:rPr>
        <w:t xml:space="preserve"> округа №13/3-СД от 22.12.2021 утвержден  Генеральный план Раменского </w:t>
      </w:r>
      <w:r w:rsidR="00C24268">
        <w:rPr>
          <w:color w:val="auto"/>
          <w:sz w:val="28"/>
        </w:rPr>
        <w:t>городского</w:t>
      </w:r>
      <w:r w:rsidRPr="00D87DF7">
        <w:rPr>
          <w:color w:val="auto"/>
          <w:sz w:val="28"/>
        </w:rPr>
        <w:t xml:space="preserve"> округа. 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  <w:highlight w:val="magenta"/>
        </w:rPr>
      </w:pPr>
      <w:r w:rsidRPr="00D87DF7">
        <w:rPr>
          <w:b/>
          <w:color w:val="auto"/>
          <w:sz w:val="28"/>
        </w:rPr>
        <w:t>37.</w:t>
      </w:r>
      <w:r w:rsidRPr="00D87DF7">
        <w:rPr>
          <w:color w:val="auto"/>
          <w:sz w:val="28"/>
        </w:rPr>
        <w:t xml:space="preserve"> </w:t>
      </w:r>
      <w:r w:rsidR="009C5183" w:rsidRPr="00D87DF7">
        <w:rPr>
          <w:color w:val="auto"/>
          <w:sz w:val="28"/>
        </w:rPr>
        <w:t>Удовлетворённость населения деятельностью органов местного самоуправления в 2024 году снизилась на 2% и составила 43 % от числа опрошенных.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38</w:t>
      </w:r>
      <w:r w:rsidRPr="00D87DF7">
        <w:rPr>
          <w:color w:val="auto"/>
          <w:sz w:val="28"/>
        </w:rPr>
        <w:t xml:space="preserve">. </w:t>
      </w:r>
      <w:r w:rsidR="008017BE" w:rsidRPr="00D87DF7">
        <w:rPr>
          <w:color w:val="auto"/>
          <w:sz w:val="28"/>
        </w:rPr>
        <w:t>Снижение среднегодовой численности населения в 2024 году связано с изменением границ округа в соответствии с постановлением Губернатора МО от 23.09.2024 №346-ПГВ. В плановом периоде рост численности ожидается в основном за счет миграционного прироста.</w:t>
      </w:r>
    </w:p>
    <w:p w:rsidR="009B3421" w:rsidRPr="00D87DF7" w:rsidRDefault="009B3421" w:rsidP="00950CBA">
      <w:pPr>
        <w:tabs>
          <w:tab w:val="left" w:pos="567"/>
        </w:tabs>
        <w:ind w:right="140" w:firstLine="567"/>
        <w:jc w:val="both"/>
        <w:rPr>
          <w:b/>
          <w:color w:val="auto"/>
          <w:u w:val="single"/>
        </w:rPr>
      </w:pPr>
    </w:p>
    <w:p w:rsidR="005D0054" w:rsidRPr="00D87DF7" w:rsidRDefault="00B440F5" w:rsidP="00950CBA">
      <w:pPr>
        <w:tabs>
          <w:tab w:val="left" w:pos="567"/>
        </w:tabs>
        <w:ind w:right="140" w:firstLine="567"/>
        <w:jc w:val="center"/>
        <w:rPr>
          <w:b/>
          <w:color w:val="auto"/>
          <w:sz w:val="32"/>
          <w:u w:val="single"/>
        </w:rPr>
      </w:pPr>
      <w:r w:rsidRPr="00D87DF7">
        <w:rPr>
          <w:b/>
          <w:color w:val="auto"/>
          <w:sz w:val="32"/>
          <w:u w:val="single"/>
        </w:rPr>
        <w:t>IX. Энергосбережение и повышение энергетической эффективности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center"/>
        <w:rPr>
          <w:b/>
          <w:color w:val="auto"/>
          <w:u w:val="single"/>
        </w:rPr>
      </w:pPr>
    </w:p>
    <w:p w:rsidR="005D0054" w:rsidRPr="00D87DF7" w:rsidRDefault="00B440F5" w:rsidP="00950CBA">
      <w:pPr>
        <w:pStyle w:val="af2"/>
        <w:tabs>
          <w:tab w:val="left" w:pos="567"/>
        </w:tabs>
        <w:spacing w:after="0"/>
        <w:ind w:left="0"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Немаловажный аспект работы органов местного самоуправления - это реализация закона № 261-ФЗ «Об энергосбережении и о повышении энергетической эффективности» и иных нормативно-правовых актов Российской Федерации. 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Во многих организациях жилищно-коммунального комплекса, работающих на территории округа, разработаны программы, направленные на стимулирование энергосбережения. Ведется активная работа с населением по разъяснению необходимости установки индивидуальных приборов учета, устанавливаются общедомовые приборы учета. </w:t>
      </w:r>
    </w:p>
    <w:p w:rsidR="00CA0361" w:rsidRPr="00D87DF7" w:rsidRDefault="000879E6" w:rsidP="00CA0361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39.1</w:t>
      </w:r>
      <w:r w:rsidRPr="00D87DF7">
        <w:rPr>
          <w:color w:val="auto"/>
          <w:sz w:val="28"/>
        </w:rPr>
        <w:t xml:space="preserve"> </w:t>
      </w:r>
      <w:r w:rsidR="00CA0361" w:rsidRPr="00D87DF7">
        <w:rPr>
          <w:b/>
          <w:color w:val="auto"/>
          <w:sz w:val="28"/>
        </w:rPr>
        <w:t xml:space="preserve">Удельная величина потребления электрической энергии в многоквартирных домах </w:t>
      </w:r>
      <w:r w:rsidR="00CA0361" w:rsidRPr="00D87DF7">
        <w:rPr>
          <w:color w:val="auto"/>
          <w:sz w:val="28"/>
        </w:rPr>
        <w:t xml:space="preserve">в 2024 году снизилась и составила 543,75 </w:t>
      </w:r>
      <w:proofErr w:type="spellStart"/>
      <w:r w:rsidR="00CA0361" w:rsidRPr="00D87DF7">
        <w:rPr>
          <w:color w:val="auto"/>
          <w:sz w:val="28"/>
        </w:rPr>
        <w:t>кВт</w:t>
      </w:r>
      <w:proofErr w:type="gramStart"/>
      <w:r w:rsidR="00CA0361" w:rsidRPr="00D87DF7">
        <w:rPr>
          <w:color w:val="auto"/>
          <w:sz w:val="28"/>
        </w:rPr>
        <w:t>.ч</w:t>
      </w:r>
      <w:proofErr w:type="spellEnd"/>
      <w:proofErr w:type="gramEnd"/>
      <w:r w:rsidR="00CA0361" w:rsidRPr="00D87DF7">
        <w:rPr>
          <w:color w:val="auto"/>
          <w:sz w:val="28"/>
        </w:rPr>
        <w:t xml:space="preserve"> на 1 проживающего за счет реализации мероприятий по энергосбережению: установке приборов учета, замене ламп накаливания на энергосберегающие, сокращению потерь в электрических сетях за счет выполнения работ по замене </w:t>
      </w:r>
      <w:r w:rsidR="00CA0361" w:rsidRPr="00D87DF7">
        <w:rPr>
          <w:color w:val="auto"/>
          <w:sz w:val="28"/>
        </w:rPr>
        <w:lastRenderedPageBreak/>
        <w:t xml:space="preserve">линий электропередач и внутридомового электрооборудования. В оценочном и плановом периодах так же предполагается снижение  удельного потребления электроэнергии. Кроме того, в 2024 году часть многоквартирных домов была передана по принадлежности территории в </w:t>
      </w:r>
      <w:proofErr w:type="spellStart"/>
      <w:r w:rsidR="00CA0361" w:rsidRPr="00D87DF7">
        <w:rPr>
          <w:color w:val="auto"/>
          <w:sz w:val="28"/>
        </w:rPr>
        <w:t>г.о</w:t>
      </w:r>
      <w:proofErr w:type="spellEnd"/>
      <w:r w:rsidR="00CA0361" w:rsidRPr="00D87DF7">
        <w:rPr>
          <w:color w:val="auto"/>
          <w:sz w:val="28"/>
        </w:rPr>
        <w:t>. Люберцы (в соответствии с постановлением Губернатора МО от 23.09.2024 №346-ПГВ</w:t>
      </w:r>
      <w:r w:rsidR="00D87DF7" w:rsidRPr="00D87DF7">
        <w:rPr>
          <w:color w:val="auto"/>
          <w:sz w:val="28"/>
        </w:rPr>
        <w:t>)</w:t>
      </w:r>
      <w:r w:rsidR="00CA0361" w:rsidRPr="00D87DF7">
        <w:rPr>
          <w:color w:val="auto"/>
          <w:sz w:val="28"/>
        </w:rPr>
        <w:t>.</w:t>
      </w:r>
    </w:p>
    <w:p w:rsidR="000879E6" w:rsidRPr="00D87DF7" w:rsidRDefault="000879E6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39.2</w:t>
      </w:r>
      <w:r w:rsidRPr="00D87DF7">
        <w:rPr>
          <w:color w:val="auto"/>
          <w:sz w:val="28"/>
        </w:rPr>
        <w:t xml:space="preserve">  </w:t>
      </w:r>
      <w:r w:rsidR="00D645C3" w:rsidRPr="00D87DF7">
        <w:rPr>
          <w:b/>
          <w:color w:val="auto"/>
          <w:sz w:val="28"/>
        </w:rPr>
        <w:t xml:space="preserve">Удельная величина потребления тепловой энергии в многоквартирных домах </w:t>
      </w:r>
      <w:r w:rsidR="00D645C3" w:rsidRPr="00D87DF7">
        <w:rPr>
          <w:color w:val="auto"/>
          <w:sz w:val="28"/>
        </w:rPr>
        <w:t>в 2024 году снизилась и составила 0,25 Гкал на 1 кв. метр общей площади. Снижение объема потребления ресурса  обусловлено проведением энергосберегающих мероприятий. Планируется  реализация мероприятий по установке приборов учета, применения новых технологий при замене наружных и внутридомовых сетей, модернизации котельных.</w:t>
      </w:r>
    </w:p>
    <w:p w:rsidR="000879E6" w:rsidRPr="00D87DF7" w:rsidRDefault="000879E6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 xml:space="preserve">39.3 </w:t>
      </w:r>
      <w:r w:rsidR="00D645C3" w:rsidRPr="00D87DF7">
        <w:rPr>
          <w:b/>
          <w:color w:val="auto"/>
          <w:sz w:val="28"/>
        </w:rPr>
        <w:t>Удельная величина потребления горячей воды в многоквартирных домах</w:t>
      </w:r>
      <w:r w:rsidR="00D645C3" w:rsidRPr="00D87DF7">
        <w:rPr>
          <w:color w:val="auto"/>
          <w:sz w:val="28"/>
        </w:rPr>
        <w:t xml:space="preserve"> в 2024 году увеличилась и составила 12,65 куб. метров на 1 проживающего. В оценочном и прогнозном </w:t>
      </w:r>
      <w:proofErr w:type="gramStart"/>
      <w:r w:rsidR="00D645C3" w:rsidRPr="00D87DF7">
        <w:rPr>
          <w:color w:val="auto"/>
          <w:sz w:val="28"/>
        </w:rPr>
        <w:t>периодах</w:t>
      </w:r>
      <w:proofErr w:type="gramEnd"/>
      <w:r w:rsidR="00D645C3" w:rsidRPr="00D87DF7">
        <w:rPr>
          <w:color w:val="auto"/>
          <w:sz w:val="28"/>
        </w:rPr>
        <w:t xml:space="preserve"> ожидается снижение показателя за счет проводимых мероприятий по энергосбережению в соответствии с 261-ФЗ:  установкой индивидуальных приборов учета, проведением замены внутридомовых сетей водоснабжения. В прогнозном периоде удельное потребление горячей воды продолжит снижаться.</w:t>
      </w:r>
    </w:p>
    <w:p w:rsidR="000879E6" w:rsidRPr="00D87DF7" w:rsidRDefault="000879E6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39.4</w:t>
      </w:r>
      <w:r w:rsidRPr="00D87DF7">
        <w:rPr>
          <w:color w:val="auto"/>
          <w:sz w:val="28"/>
        </w:rPr>
        <w:t xml:space="preserve"> </w:t>
      </w:r>
      <w:r w:rsidR="00D645C3" w:rsidRPr="00D87DF7">
        <w:rPr>
          <w:b/>
          <w:color w:val="auto"/>
          <w:sz w:val="28"/>
        </w:rPr>
        <w:t>Удельная величина потребления холодной воды в многоквартирных домах</w:t>
      </w:r>
      <w:r w:rsidR="00D645C3" w:rsidRPr="00D87DF7">
        <w:rPr>
          <w:color w:val="auto"/>
          <w:sz w:val="28"/>
        </w:rPr>
        <w:t xml:space="preserve"> в 2024 году снизилась и составила 62,94 куб. метров на 1 проживающего. Снижение  объемов потребления холодной воды в 2024 году обусловлено  установкой индивидуальных приборов учета, проведением замены внутридомовых сетей водоснабжения. В прогнозном периоде удельное потребление холодной воды будет снижаться.</w:t>
      </w:r>
    </w:p>
    <w:p w:rsidR="000879E6" w:rsidRPr="00D87DF7" w:rsidRDefault="000879E6" w:rsidP="00950CBA">
      <w:pPr>
        <w:tabs>
          <w:tab w:val="left" w:pos="567"/>
        </w:tabs>
        <w:ind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39.5</w:t>
      </w:r>
      <w:r w:rsidRPr="00D87DF7">
        <w:rPr>
          <w:color w:val="auto"/>
          <w:sz w:val="28"/>
        </w:rPr>
        <w:t xml:space="preserve"> </w:t>
      </w:r>
      <w:r w:rsidR="00D645C3" w:rsidRPr="00D87DF7">
        <w:rPr>
          <w:b/>
          <w:color w:val="auto"/>
          <w:sz w:val="28"/>
        </w:rPr>
        <w:t xml:space="preserve">Удельная величина потребления природного газа в многоквартирных домах </w:t>
      </w:r>
      <w:r w:rsidR="00D645C3" w:rsidRPr="00D87DF7">
        <w:rPr>
          <w:color w:val="auto"/>
          <w:sz w:val="28"/>
        </w:rPr>
        <w:t>в 2024 году снизилась по сравнению с 2023 годом и составила 175,66  куб. метров на 1 проживающего. Снижение потребления ресурса в прогнозном периоде предполагается за счет реализации мероприятий по установке приборов учета, использования современного бытового газового оборудования, применения новых технологий при замене сетей.</w:t>
      </w:r>
    </w:p>
    <w:p w:rsidR="00DA487A" w:rsidRPr="00D87DF7" w:rsidRDefault="00DA487A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40. Удельная величина потребления энергетических ресурсов муниципальными бюджетными учреждениями</w:t>
      </w:r>
      <w:r w:rsidRPr="00D87DF7">
        <w:rPr>
          <w:color w:val="auto"/>
          <w:sz w:val="28"/>
        </w:rPr>
        <w:t xml:space="preserve"> в плановом периоде составлен с учетом потребления ресурсов, планируемыми  к вводу </w:t>
      </w:r>
      <w:r w:rsidR="00C6350F" w:rsidRPr="00D87DF7">
        <w:rPr>
          <w:color w:val="auto"/>
          <w:sz w:val="28"/>
        </w:rPr>
        <w:t xml:space="preserve">и выбытию </w:t>
      </w:r>
      <w:r w:rsidRPr="00D87DF7">
        <w:rPr>
          <w:color w:val="auto"/>
          <w:sz w:val="28"/>
        </w:rPr>
        <w:t xml:space="preserve"> бюджетных учреждений (в 2024 году ввелась школа в г. Раменское на ул. Высоковольтной площадью 911260 </w:t>
      </w:r>
      <w:proofErr w:type="spellStart"/>
      <w:r w:rsidRPr="00D87DF7">
        <w:rPr>
          <w:color w:val="auto"/>
          <w:sz w:val="28"/>
        </w:rPr>
        <w:t>кв</w:t>
      </w:r>
      <w:proofErr w:type="gramStart"/>
      <w:r w:rsidRPr="00D87DF7">
        <w:rPr>
          <w:color w:val="auto"/>
          <w:sz w:val="28"/>
        </w:rPr>
        <w:t>.м</w:t>
      </w:r>
      <w:proofErr w:type="spellEnd"/>
      <w:proofErr w:type="gramEnd"/>
      <w:r w:rsidRPr="00D87DF7">
        <w:rPr>
          <w:color w:val="auto"/>
          <w:sz w:val="28"/>
        </w:rPr>
        <w:t xml:space="preserve">, в 2025 году переходят на баланс </w:t>
      </w:r>
      <w:proofErr w:type="spellStart"/>
      <w:r w:rsidRPr="00D87DF7">
        <w:rPr>
          <w:color w:val="auto"/>
          <w:sz w:val="28"/>
        </w:rPr>
        <w:t>м.о</w:t>
      </w:r>
      <w:proofErr w:type="spellEnd"/>
      <w:r w:rsidRPr="00D87DF7">
        <w:rPr>
          <w:color w:val="auto"/>
          <w:sz w:val="28"/>
        </w:rPr>
        <w:t xml:space="preserve">. Люберцы ДОУ №18 площадью 3802,5 </w:t>
      </w:r>
      <w:proofErr w:type="spellStart"/>
      <w:r w:rsidRPr="00D87DF7">
        <w:rPr>
          <w:color w:val="auto"/>
          <w:sz w:val="28"/>
        </w:rPr>
        <w:t>кв.м</w:t>
      </w:r>
      <w:proofErr w:type="spellEnd"/>
      <w:r w:rsidRPr="00D87DF7">
        <w:rPr>
          <w:color w:val="auto"/>
          <w:sz w:val="28"/>
        </w:rPr>
        <w:t xml:space="preserve">,  ДОУ №26 площадью 7683,6 кв. м, </w:t>
      </w:r>
      <w:proofErr w:type="spellStart"/>
      <w:r w:rsidRPr="00D87DF7">
        <w:rPr>
          <w:color w:val="auto"/>
          <w:sz w:val="28"/>
        </w:rPr>
        <w:t>Островецкая</w:t>
      </w:r>
      <w:proofErr w:type="spellEnd"/>
      <w:r w:rsidRPr="00D87DF7">
        <w:rPr>
          <w:color w:val="auto"/>
          <w:sz w:val="28"/>
        </w:rPr>
        <w:t xml:space="preserve"> СОШ площадью 16898 </w:t>
      </w:r>
      <w:proofErr w:type="spellStart"/>
      <w:r w:rsidRPr="00D87DF7">
        <w:rPr>
          <w:color w:val="auto"/>
          <w:sz w:val="28"/>
        </w:rPr>
        <w:t>кв</w:t>
      </w:r>
      <w:proofErr w:type="gramStart"/>
      <w:r w:rsidRPr="00D87DF7">
        <w:rPr>
          <w:color w:val="auto"/>
          <w:sz w:val="28"/>
        </w:rPr>
        <w:t>.м</w:t>
      </w:r>
      <w:proofErr w:type="spellEnd"/>
      <w:proofErr w:type="gramEnd"/>
      <w:r w:rsidRPr="00D87DF7">
        <w:rPr>
          <w:color w:val="auto"/>
          <w:sz w:val="28"/>
        </w:rPr>
        <w:t xml:space="preserve">, вводится ФОК с залом для бадминтона и бассейном в г. Раменское, ул. </w:t>
      </w:r>
      <w:proofErr w:type="spellStart"/>
      <w:r w:rsidRPr="00D87DF7">
        <w:rPr>
          <w:color w:val="auto"/>
          <w:sz w:val="28"/>
        </w:rPr>
        <w:t>Махова</w:t>
      </w:r>
      <w:proofErr w:type="spellEnd"/>
      <w:r w:rsidRPr="00D87DF7">
        <w:rPr>
          <w:color w:val="auto"/>
          <w:sz w:val="28"/>
        </w:rPr>
        <w:t xml:space="preserve"> площадью  3550 </w:t>
      </w:r>
      <w:proofErr w:type="spellStart"/>
      <w:r w:rsidRPr="00D87DF7">
        <w:rPr>
          <w:color w:val="auto"/>
          <w:sz w:val="28"/>
        </w:rPr>
        <w:t>кв.м</w:t>
      </w:r>
      <w:proofErr w:type="spellEnd"/>
      <w:r w:rsidRPr="00D87DF7">
        <w:rPr>
          <w:color w:val="auto"/>
          <w:sz w:val="28"/>
        </w:rPr>
        <w:t>).</w:t>
      </w:r>
    </w:p>
    <w:p w:rsidR="00416063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40.1</w:t>
      </w:r>
      <w:r w:rsidRPr="00D87DF7">
        <w:rPr>
          <w:color w:val="auto"/>
          <w:sz w:val="28"/>
        </w:rPr>
        <w:t xml:space="preserve"> </w:t>
      </w:r>
      <w:r w:rsidR="00F7416A" w:rsidRPr="00D87DF7">
        <w:rPr>
          <w:b/>
          <w:color w:val="auto"/>
          <w:sz w:val="28"/>
        </w:rPr>
        <w:t>Удельная величина потребления электрической энергии муниципальными бюджетными</w:t>
      </w:r>
      <w:r w:rsidR="00416063" w:rsidRPr="00D87DF7">
        <w:rPr>
          <w:color w:val="auto"/>
          <w:sz w:val="28"/>
        </w:rPr>
        <w:t xml:space="preserve"> </w:t>
      </w:r>
      <w:r w:rsidR="00416063" w:rsidRPr="00D87DF7">
        <w:rPr>
          <w:b/>
          <w:color w:val="auto"/>
          <w:sz w:val="28"/>
        </w:rPr>
        <w:t>учреждениями</w:t>
      </w:r>
      <w:r w:rsidR="00F7416A" w:rsidRPr="00D87DF7">
        <w:rPr>
          <w:color w:val="auto"/>
          <w:sz w:val="28"/>
        </w:rPr>
        <w:t xml:space="preserve"> </w:t>
      </w:r>
      <w:r w:rsidR="008F6B8B" w:rsidRPr="00D87DF7">
        <w:rPr>
          <w:color w:val="auto"/>
          <w:sz w:val="28"/>
        </w:rPr>
        <w:t>в 202</w:t>
      </w:r>
      <w:r w:rsidR="00416063" w:rsidRPr="00D87DF7">
        <w:rPr>
          <w:color w:val="auto"/>
          <w:sz w:val="28"/>
        </w:rPr>
        <w:t>4</w:t>
      </w:r>
      <w:r w:rsidR="008F6B8B" w:rsidRPr="00D87DF7">
        <w:rPr>
          <w:color w:val="auto"/>
          <w:sz w:val="28"/>
        </w:rPr>
        <w:t xml:space="preserve"> году </w:t>
      </w:r>
      <w:r w:rsidR="00C6350F" w:rsidRPr="00D87DF7">
        <w:rPr>
          <w:color w:val="auto"/>
          <w:sz w:val="28"/>
        </w:rPr>
        <w:t>увеличилась</w:t>
      </w:r>
      <w:r w:rsidR="008F6B8B" w:rsidRPr="00D87DF7">
        <w:rPr>
          <w:color w:val="auto"/>
          <w:sz w:val="28"/>
        </w:rPr>
        <w:t xml:space="preserve"> и составила </w:t>
      </w:r>
      <w:r w:rsidR="00C6350F" w:rsidRPr="00D87DF7">
        <w:rPr>
          <w:color w:val="auto"/>
          <w:sz w:val="28"/>
        </w:rPr>
        <w:t xml:space="preserve">111,87 </w:t>
      </w:r>
      <w:r w:rsidR="008F6B8B" w:rsidRPr="00D87DF7">
        <w:rPr>
          <w:color w:val="auto"/>
          <w:sz w:val="28"/>
        </w:rPr>
        <w:t>кВт/</w:t>
      </w:r>
      <w:proofErr w:type="gramStart"/>
      <w:r w:rsidR="008F6B8B" w:rsidRPr="00D87DF7">
        <w:rPr>
          <w:color w:val="auto"/>
          <w:sz w:val="28"/>
        </w:rPr>
        <w:t>ч</w:t>
      </w:r>
      <w:proofErr w:type="gramEnd"/>
      <w:r w:rsidR="008F6B8B" w:rsidRPr="00D87DF7">
        <w:rPr>
          <w:color w:val="auto"/>
          <w:sz w:val="28"/>
        </w:rPr>
        <w:t xml:space="preserve"> на 1 человека населения. </w:t>
      </w:r>
      <w:r w:rsidR="00C6350F" w:rsidRPr="00D87DF7">
        <w:rPr>
          <w:color w:val="auto"/>
          <w:sz w:val="28"/>
        </w:rPr>
        <w:t>Рост объемов потребляемой электрической энергии в 2024 году связан, прежде всего, с увеличением количества бюджетных учреждений. В отчетном году была введена в эксплуатацию  пристройка на 550 мест к основному зданию Школы № 05.  В оценочном и прогнозном периодах предполагается снижение объемов потребленной электрической энергии за счет установки энергоемких ламп.</w:t>
      </w:r>
    </w:p>
    <w:p w:rsidR="00416063" w:rsidRPr="00D87DF7" w:rsidRDefault="00B440F5" w:rsidP="00950CBA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40.2</w:t>
      </w:r>
      <w:r w:rsidRPr="00D87DF7">
        <w:rPr>
          <w:color w:val="auto"/>
          <w:sz w:val="28"/>
        </w:rPr>
        <w:t xml:space="preserve"> </w:t>
      </w:r>
      <w:r w:rsidR="00B53A89" w:rsidRPr="00D87DF7">
        <w:rPr>
          <w:color w:val="auto"/>
          <w:sz w:val="28"/>
        </w:rPr>
        <w:t xml:space="preserve">Удельная величина потребления тепловой энергии муниципальными бюджетными учреждениями  на 1 кв. м. общей площади в 2024 году  </w:t>
      </w:r>
      <w:r w:rsidR="00B53A89" w:rsidRPr="00D87DF7">
        <w:rPr>
          <w:color w:val="auto"/>
          <w:sz w:val="28"/>
        </w:rPr>
        <w:lastRenderedPageBreak/>
        <w:t xml:space="preserve">увеличилась и составила 0,20 Гкал на 1 </w:t>
      </w:r>
      <w:proofErr w:type="spellStart"/>
      <w:r w:rsidR="00B53A89" w:rsidRPr="00D87DF7">
        <w:rPr>
          <w:color w:val="auto"/>
          <w:sz w:val="28"/>
        </w:rPr>
        <w:t>кв.м</w:t>
      </w:r>
      <w:proofErr w:type="spellEnd"/>
      <w:r w:rsidR="00B53A89" w:rsidRPr="00D87DF7">
        <w:rPr>
          <w:color w:val="auto"/>
          <w:sz w:val="28"/>
        </w:rPr>
        <w:t xml:space="preserve">. Рост объемов потребляемой тепловой энергии в 2024 году связан, прежде всего, с увеличением количества бюджетных учреждений. В 2025 показатель предположительно снизится до 0,19 Гкал на 1 </w:t>
      </w:r>
      <w:proofErr w:type="spellStart"/>
      <w:r w:rsidR="00B53A89" w:rsidRPr="00D87DF7">
        <w:rPr>
          <w:color w:val="auto"/>
          <w:sz w:val="28"/>
        </w:rPr>
        <w:t>кв.м</w:t>
      </w:r>
      <w:proofErr w:type="spellEnd"/>
      <w:r w:rsidR="00B53A89" w:rsidRPr="00D87DF7">
        <w:rPr>
          <w:color w:val="auto"/>
          <w:sz w:val="28"/>
        </w:rPr>
        <w:t xml:space="preserve">. и на протяжении планового периода не изменится.  </w:t>
      </w:r>
    </w:p>
    <w:p w:rsidR="00DE6D92" w:rsidRPr="00D87DF7" w:rsidRDefault="00DE6D92" w:rsidP="00950CBA">
      <w:pPr>
        <w:tabs>
          <w:tab w:val="left" w:pos="567"/>
          <w:tab w:val="left" w:pos="851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 xml:space="preserve">40.3 </w:t>
      </w:r>
      <w:r w:rsidR="00B53A89" w:rsidRPr="00D87DF7">
        <w:rPr>
          <w:color w:val="auto"/>
          <w:sz w:val="28"/>
        </w:rPr>
        <w:t>Удельная величина потребления горячей воды муниципальными бюджетными учреждениями в 2024 году составила 0,21  куб. метров на 1 человека населения. Рост объемов потребляемой горячей воды в 2024 году связан, прежде всего, с увеличением количества бюджетных учреждений. К 2027 году показатель предположительно снизится и составит 0,19 куб. метров на 1 человека населения за счет установки приборов учета, ремонта сетей и запорного оборудования.</w:t>
      </w:r>
    </w:p>
    <w:p w:rsidR="00B53A89" w:rsidRPr="00D87DF7" w:rsidRDefault="00DE6D92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40.4</w:t>
      </w:r>
      <w:r w:rsidRPr="00D87DF7">
        <w:rPr>
          <w:color w:val="auto"/>
          <w:sz w:val="28"/>
        </w:rPr>
        <w:t xml:space="preserve"> </w:t>
      </w:r>
      <w:r w:rsidR="00B53A89" w:rsidRPr="00D87DF7">
        <w:rPr>
          <w:color w:val="auto"/>
          <w:sz w:val="28"/>
        </w:rPr>
        <w:t>Удельная величина потребления холодной воды муниципальными бюджетными учреждениями  на 1 чел. населения в 2024 году снизилась и составила 1,45 куб. метра за счет установки бюджетными учреждениями приборов учета, ремонта сетей и оборудования.  К 2027 году ожидается снижение удельной величины потребления холодной воды до 1,32 куб. м. на 1 чел.  за счет установки приборов учета, ремонта сетей и запорного оборудования.</w:t>
      </w:r>
    </w:p>
    <w:p w:rsidR="00B53A89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40.5</w:t>
      </w:r>
      <w:r w:rsidRPr="00D87DF7">
        <w:rPr>
          <w:color w:val="auto"/>
          <w:sz w:val="28"/>
        </w:rPr>
        <w:t xml:space="preserve"> </w:t>
      </w:r>
      <w:r w:rsidR="00B53A89" w:rsidRPr="00D87DF7">
        <w:rPr>
          <w:color w:val="auto"/>
          <w:sz w:val="28"/>
        </w:rPr>
        <w:t>Удельная величина потребления природного газа муниципальными бюджетными учреждениями  на 1 чел. населения  в 2024 году снизилась и составила 1,24 куб. метров на  1 чел. населения. На  протяжении планового периода показатель будет снижаться за счет опережающего роста численности населения и повсеместного использования приборов учета.</w:t>
      </w:r>
    </w:p>
    <w:p w:rsidR="005D0054" w:rsidRPr="00D87DF7" w:rsidRDefault="00B440F5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D87DF7">
        <w:rPr>
          <w:b/>
          <w:color w:val="auto"/>
          <w:sz w:val="28"/>
        </w:rPr>
        <w:t>41.</w:t>
      </w:r>
      <w:r w:rsidRPr="00D87DF7">
        <w:rPr>
          <w:color w:val="auto"/>
          <w:sz w:val="28"/>
        </w:rPr>
        <w:t xml:space="preserve"> </w:t>
      </w:r>
      <w:r w:rsidR="000E5C65" w:rsidRPr="00D87DF7">
        <w:rPr>
          <w:color w:val="auto"/>
          <w:sz w:val="28"/>
          <w:szCs w:val="28"/>
        </w:rPr>
        <w:t xml:space="preserve">Результаты независимой </w:t>
      </w:r>
      <w:proofErr w:type="gramStart"/>
      <w:r w:rsidR="000E5C65" w:rsidRPr="00D87DF7">
        <w:rPr>
          <w:color w:val="auto"/>
          <w:sz w:val="28"/>
          <w:szCs w:val="28"/>
        </w:rPr>
        <w:t>оценки качества условий оказания услуг</w:t>
      </w:r>
      <w:proofErr w:type="gramEnd"/>
      <w:r w:rsidR="000E5C65" w:rsidRPr="00D87DF7">
        <w:rPr>
          <w:color w:val="auto"/>
          <w:sz w:val="28"/>
          <w:szCs w:val="28"/>
        </w:rPr>
        <w:t xml:space="preserve"> муниципальными организациями в сфере </w:t>
      </w:r>
      <w:r w:rsidR="006711A0" w:rsidRPr="00D87DF7">
        <w:rPr>
          <w:color w:val="auto"/>
          <w:sz w:val="28"/>
          <w:szCs w:val="28"/>
        </w:rPr>
        <w:t>культуры</w:t>
      </w:r>
      <w:r w:rsidR="000E5C65" w:rsidRPr="00D87DF7">
        <w:rPr>
          <w:color w:val="auto"/>
          <w:sz w:val="28"/>
          <w:szCs w:val="28"/>
        </w:rPr>
        <w:t xml:space="preserve"> в 202</w:t>
      </w:r>
      <w:r w:rsidR="00DA487A" w:rsidRPr="00D87DF7">
        <w:rPr>
          <w:color w:val="auto"/>
          <w:sz w:val="28"/>
          <w:szCs w:val="28"/>
        </w:rPr>
        <w:t>4</w:t>
      </w:r>
      <w:r w:rsidR="000E5C65" w:rsidRPr="00D87DF7">
        <w:rPr>
          <w:color w:val="auto"/>
          <w:sz w:val="28"/>
          <w:szCs w:val="28"/>
        </w:rPr>
        <w:t xml:space="preserve"> году составили </w:t>
      </w:r>
      <w:r w:rsidR="006711A0" w:rsidRPr="00D87DF7">
        <w:rPr>
          <w:color w:val="auto"/>
          <w:sz w:val="28"/>
          <w:szCs w:val="28"/>
        </w:rPr>
        <w:t>96,77</w:t>
      </w:r>
      <w:r w:rsidR="000E5C65" w:rsidRPr="00D87DF7">
        <w:rPr>
          <w:color w:val="auto"/>
          <w:sz w:val="28"/>
          <w:szCs w:val="28"/>
        </w:rPr>
        <w:t xml:space="preserve"> баллов. НОКОУ проводится на региональном уровне.  </w:t>
      </w:r>
      <w:r w:rsidR="00DE1D04" w:rsidRPr="00D87DF7">
        <w:rPr>
          <w:color w:val="auto"/>
          <w:sz w:val="28"/>
          <w:szCs w:val="28"/>
        </w:rPr>
        <w:t>П</w:t>
      </w:r>
      <w:r w:rsidRPr="00D87DF7">
        <w:rPr>
          <w:color w:val="auto"/>
          <w:sz w:val="28"/>
        </w:rPr>
        <w:t xml:space="preserve">роцедура НОКОУ в отношении  организаций </w:t>
      </w:r>
      <w:r w:rsidR="006711A0" w:rsidRPr="00D87DF7">
        <w:rPr>
          <w:color w:val="auto"/>
          <w:sz w:val="28"/>
        </w:rPr>
        <w:t xml:space="preserve">социального обслуживания, охраны здоровья, </w:t>
      </w:r>
      <w:r w:rsidRPr="00D87DF7">
        <w:rPr>
          <w:color w:val="auto"/>
          <w:sz w:val="28"/>
        </w:rPr>
        <w:t xml:space="preserve"> </w:t>
      </w:r>
      <w:r w:rsidR="003E3EBC" w:rsidRPr="00D87DF7">
        <w:rPr>
          <w:color w:val="auto"/>
          <w:sz w:val="28"/>
        </w:rPr>
        <w:t>образования</w:t>
      </w:r>
      <w:r w:rsidRPr="00D87DF7">
        <w:rPr>
          <w:color w:val="auto"/>
          <w:sz w:val="28"/>
        </w:rPr>
        <w:t>, расположенны</w:t>
      </w:r>
      <w:r w:rsidR="00DE1D04" w:rsidRPr="00D87DF7">
        <w:rPr>
          <w:color w:val="auto"/>
          <w:sz w:val="28"/>
        </w:rPr>
        <w:t>х</w:t>
      </w:r>
      <w:r w:rsidRPr="00D87DF7">
        <w:rPr>
          <w:color w:val="auto"/>
          <w:sz w:val="28"/>
        </w:rPr>
        <w:t xml:space="preserve"> на территории округа, </w:t>
      </w:r>
      <w:r w:rsidR="00DE1D04" w:rsidRPr="00D87DF7">
        <w:rPr>
          <w:color w:val="auto"/>
          <w:sz w:val="28"/>
          <w:szCs w:val="28"/>
        </w:rPr>
        <w:t>в 2</w:t>
      </w:r>
      <w:r w:rsidR="00DE1D04" w:rsidRPr="00D87DF7">
        <w:rPr>
          <w:color w:val="auto"/>
          <w:sz w:val="28"/>
        </w:rPr>
        <w:t>02</w:t>
      </w:r>
      <w:r w:rsidR="00DA487A" w:rsidRPr="00D87DF7">
        <w:rPr>
          <w:color w:val="auto"/>
          <w:sz w:val="28"/>
        </w:rPr>
        <w:t>4</w:t>
      </w:r>
      <w:r w:rsidR="00DE1D04" w:rsidRPr="00D87DF7">
        <w:rPr>
          <w:color w:val="auto"/>
          <w:sz w:val="28"/>
        </w:rPr>
        <w:t xml:space="preserve"> году </w:t>
      </w:r>
      <w:r w:rsidRPr="00D87DF7">
        <w:rPr>
          <w:color w:val="auto"/>
          <w:sz w:val="28"/>
        </w:rPr>
        <w:t>не проводилась.</w:t>
      </w:r>
    </w:p>
    <w:p w:rsidR="005D0054" w:rsidRPr="00D87DF7" w:rsidRDefault="005D0054" w:rsidP="00950CBA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</w:p>
    <w:p w:rsidR="005D0054" w:rsidRPr="00D87DF7" w:rsidRDefault="00B440F5" w:rsidP="004705B0">
      <w:pPr>
        <w:tabs>
          <w:tab w:val="left" w:pos="567"/>
        </w:tabs>
        <w:ind w:right="140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                                                       * * *</w:t>
      </w:r>
    </w:p>
    <w:p w:rsidR="005D0054" w:rsidRPr="00D87DF7" w:rsidRDefault="00B440F5" w:rsidP="00950CBA">
      <w:pPr>
        <w:tabs>
          <w:tab w:val="left" w:pos="567"/>
        </w:tabs>
        <w:ind w:right="142" w:firstLine="567"/>
        <w:jc w:val="both"/>
        <w:rPr>
          <w:color w:val="auto"/>
          <w:sz w:val="28"/>
        </w:rPr>
      </w:pPr>
      <w:proofErr w:type="gramStart"/>
      <w:r w:rsidRPr="00D87DF7">
        <w:rPr>
          <w:color w:val="auto"/>
          <w:sz w:val="28"/>
        </w:rPr>
        <w:t>Основные направления деятельности и з</w:t>
      </w:r>
      <w:r w:rsidR="00077F40" w:rsidRPr="00D87DF7">
        <w:rPr>
          <w:color w:val="auto"/>
          <w:sz w:val="28"/>
        </w:rPr>
        <w:t>адачи Администрации в 202</w:t>
      </w:r>
      <w:r w:rsidR="006E59CD" w:rsidRPr="00D87DF7">
        <w:rPr>
          <w:color w:val="auto"/>
          <w:sz w:val="28"/>
        </w:rPr>
        <w:t>4</w:t>
      </w:r>
      <w:r w:rsidR="00077F40" w:rsidRPr="00D87DF7">
        <w:rPr>
          <w:color w:val="auto"/>
          <w:sz w:val="28"/>
        </w:rPr>
        <w:t xml:space="preserve"> году </w:t>
      </w:r>
      <w:r w:rsidR="006E59CD" w:rsidRPr="00D87DF7">
        <w:rPr>
          <w:color w:val="auto"/>
          <w:sz w:val="28"/>
        </w:rPr>
        <w:t>были</w:t>
      </w:r>
      <w:r w:rsidR="00B3076B" w:rsidRPr="00D87DF7">
        <w:rPr>
          <w:color w:val="auto"/>
          <w:sz w:val="28"/>
        </w:rPr>
        <w:t xml:space="preserve"> </w:t>
      </w:r>
      <w:r w:rsidRPr="00D87DF7">
        <w:rPr>
          <w:color w:val="auto"/>
          <w:sz w:val="28"/>
        </w:rPr>
        <w:t>направлены на выполнение программ социально-экономического развития, совершенствование бюджетной политики; развитие малого бизнеса; поддержку импортозамещающих производств; модернизацию образования, развитие культуры и искусства, физической культуры и спорта, улучшение демографической ситуации.</w:t>
      </w:r>
      <w:proofErr w:type="gramEnd"/>
    </w:p>
    <w:p w:rsidR="005D0054" w:rsidRPr="00D87DF7" w:rsidRDefault="00B440F5" w:rsidP="00950CBA">
      <w:pPr>
        <w:tabs>
          <w:tab w:val="left" w:pos="567"/>
        </w:tabs>
        <w:spacing w:afterAutospacing="1"/>
        <w:ind w:firstLine="567"/>
        <w:rPr>
          <w:rFonts w:ascii="Arial" w:hAnsi="Arial"/>
          <w:color w:val="auto"/>
        </w:rPr>
      </w:pPr>
      <w:r w:rsidRPr="00D87DF7">
        <w:rPr>
          <w:rFonts w:ascii="Arial" w:hAnsi="Arial"/>
          <w:color w:val="auto"/>
        </w:rPr>
        <w:t> </w:t>
      </w:r>
    </w:p>
    <w:p w:rsidR="005D0054" w:rsidRPr="00D87DF7" w:rsidRDefault="00B440F5" w:rsidP="00950CBA">
      <w:pPr>
        <w:tabs>
          <w:tab w:val="left" w:pos="567"/>
        </w:tabs>
        <w:spacing w:beforeAutospacing="1" w:afterAutospacing="1"/>
        <w:ind w:right="140" w:firstLine="567"/>
        <w:jc w:val="both"/>
        <w:rPr>
          <w:color w:val="auto"/>
          <w:sz w:val="28"/>
        </w:rPr>
      </w:pPr>
      <w:r w:rsidRPr="00D87DF7">
        <w:rPr>
          <w:color w:val="auto"/>
          <w:sz w:val="28"/>
        </w:rPr>
        <w:t xml:space="preserve"> </w:t>
      </w:r>
    </w:p>
    <w:p w:rsidR="005D0054" w:rsidRPr="00D87DF7" w:rsidRDefault="005D0054" w:rsidP="00950CBA">
      <w:pPr>
        <w:tabs>
          <w:tab w:val="left" w:pos="567"/>
        </w:tabs>
        <w:spacing w:beforeAutospacing="1" w:afterAutospacing="1"/>
        <w:ind w:right="140" w:firstLine="567"/>
        <w:jc w:val="both"/>
        <w:rPr>
          <w:color w:val="auto"/>
          <w:sz w:val="28"/>
        </w:rPr>
      </w:pPr>
    </w:p>
    <w:sectPr w:rsidR="005D0054" w:rsidRPr="00D87DF7">
      <w:footerReference w:type="default" r:id="rId9"/>
      <w:pgSz w:w="11906" w:h="16838"/>
      <w:pgMar w:top="397" w:right="709" w:bottom="397" w:left="1418" w:header="709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3D" w:rsidRDefault="00B11E3D">
      <w:r>
        <w:separator/>
      </w:r>
    </w:p>
  </w:endnote>
  <w:endnote w:type="continuationSeparator" w:id="0">
    <w:p w:rsidR="00B11E3D" w:rsidRDefault="00B1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054" w:rsidRDefault="00B440F5">
    <w:pPr>
      <w:framePr w:wrap="around" w:vAnchor="text" w:hAnchor="margin" w:xAlign="right" w:y="1"/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>
      <w:rPr>
        <w:rStyle w:val="a9"/>
      </w:rPr>
      <w:fldChar w:fldCharType="separate"/>
    </w:r>
    <w:r w:rsidR="000E44B9">
      <w:rPr>
        <w:rStyle w:val="a9"/>
        <w:noProof/>
      </w:rPr>
      <w:t>11</w:t>
    </w:r>
    <w:r>
      <w:rPr>
        <w:rStyle w:val="a9"/>
      </w:rPr>
      <w:fldChar w:fldCharType="end"/>
    </w:r>
  </w:p>
  <w:p w:rsidR="005D0054" w:rsidRDefault="005D005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3D" w:rsidRDefault="00B11E3D">
      <w:r>
        <w:separator/>
      </w:r>
    </w:p>
  </w:footnote>
  <w:footnote w:type="continuationSeparator" w:id="0">
    <w:p w:rsidR="00B11E3D" w:rsidRDefault="00B11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000002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multilevel"/>
    <w:tmpl w:val="FFFFFFFF"/>
    <w:lvl w:ilvl="0">
      <w:start w:val="1"/>
      <w:numFmt w:val="bullet"/>
      <w:lvlText w:val=""/>
      <w:lvlJc w:val="left"/>
      <w:pPr>
        <w:tabs>
          <w:tab w:val="left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FFFFFFFF"/>
    <w:lvl w:ilvl="0">
      <w:start w:val="1"/>
      <w:numFmt w:val="bullet"/>
      <w:lvlText w:val="-"/>
      <w:lvlJc w:val="left"/>
      <w:pPr>
        <w:ind w:left="1287" w:hanging="360"/>
      </w:pPr>
      <w:rPr>
        <w:rFonts w:ascii="Agency FB" w:hAnsi="Agency FB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FFFFFFFF"/>
    <w:lvl w:ilvl="0">
      <w:start w:val="1"/>
      <w:numFmt w:val="bullet"/>
      <w:lvlText w:val="-"/>
      <w:lvlJc w:val="left"/>
      <w:pPr>
        <w:tabs>
          <w:tab w:val="left" w:pos="1620"/>
        </w:tabs>
        <w:ind w:left="1620" w:hanging="360"/>
      </w:pPr>
      <w:rPr>
        <w:rFonts w:ascii="Agency FB" w:hAnsi="Agency FB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/>
      </w:rPr>
    </w:lvl>
  </w:abstractNum>
  <w:abstractNum w:abstractNumId="5">
    <w:nsid w:val="087067CC"/>
    <w:multiLevelType w:val="multilevel"/>
    <w:tmpl w:val="F9721D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018DA"/>
    <w:multiLevelType w:val="hybridMultilevel"/>
    <w:tmpl w:val="C254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255A0"/>
    <w:multiLevelType w:val="hybridMultilevel"/>
    <w:tmpl w:val="6C22D2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3C2469A"/>
    <w:multiLevelType w:val="hybridMultilevel"/>
    <w:tmpl w:val="7EA2871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0A11D1A"/>
    <w:multiLevelType w:val="hybridMultilevel"/>
    <w:tmpl w:val="9DA89F7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B337FB1"/>
    <w:multiLevelType w:val="hybridMultilevel"/>
    <w:tmpl w:val="F4564D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0054"/>
    <w:rsid w:val="000122E4"/>
    <w:rsid w:val="00012956"/>
    <w:rsid w:val="00023034"/>
    <w:rsid w:val="00043E00"/>
    <w:rsid w:val="00053D07"/>
    <w:rsid w:val="000562D4"/>
    <w:rsid w:val="000610B5"/>
    <w:rsid w:val="000622C7"/>
    <w:rsid w:val="00063BDF"/>
    <w:rsid w:val="00067FD5"/>
    <w:rsid w:val="00073024"/>
    <w:rsid w:val="000766E8"/>
    <w:rsid w:val="00077F40"/>
    <w:rsid w:val="00086F2B"/>
    <w:rsid w:val="000879E6"/>
    <w:rsid w:val="000A0D97"/>
    <w:rsid w:val="000B46F0"/>
    <w:rsid w:val="000B763C"/>
    <w:rsid w:val="000C4967"/>
    <w:rsid w:val="000E0523"/>
    <w:rsid w:val="000E44B9"/>
    <w:rsid w:val="000E5C65"/>
    <w:rsid w:val="000E63C8"/>
    <w:rsid w:val="000F518E"/>
    <w:rsid w:val="00101CFD"/>
    <w:rsid w:val="00112166"/>
    <w:rsid w:val="001130A5"/>
    <w:rsid w:val="00113604"/>
    <w:rsid w:val="00121E86"/>
    <w:rsid w:val="00126FB3"/>
    <w:rsid w:val="00130B8E"/>
    <w:rsid w:val="001432B4"/>
    <w:rsid w:val="00156468"/>
    <w:rsid w:val="001650FD"/>
    <w:rsid w:val="00176338"/>
    <w:rsid w:val="00176CD0"/>
    <w:rsid w:val="0018457D"/>
    <w:rsid w:val="001E23E7"/>
    <w:rsid w:val="001E32CE"/>
    <w:rsid w:val="001E5D47"/>
    <w:rsid w:val="001F0BB9"/>
    <w:rsid w:val="001F514F"/>
    <w:rsid w:val="0020391B"/>
    <w:rsid w:val="00216875"/>
    <w:rsid w:val="00222388"/>
    <w:rsid w:val="00231BB5"/>
    <w:rsid w:val="00236C18"/>
    <w:rsid w:val="00263214"/>
    <w:rsid w:val="00266516"/>
    <w:rsid w:val="0027616A"/>
    <w:rsid w:val="002C1AA9"/>
    <w:rsid w:val="002D25D6"/>
    <w:rsid w:val="002D5DE8"/>
    <w:rsid w:val="002E2229"/>
    <w:rsid w:val="002F20A7"/>
    <w:rsid w:val="003016AE"/>
    <w:rsid w:val="003067F7"/>
    <w:rsid w:val="0031631B"/>
    <w:rsid w:val="003754DC"/>
    <w:rsid w:val="003A272D"/>
    <w:rsid w:val="003C2999"/>
    <w:rsid w:val="003C3EDF"/>
    <w:rsid w:val="003C5325"/>
    <w:rsid w:val="003E3EBC"/>
    <w:rsid w:val="003F51C9"/>
    <w:rsid w:val="00400AB8"/>
    <w:rsid w:val="00413291"/>
    <w:rsid w:val="00413656"/>
    <w:rsid w:val="00416063"/>
    <w:rsid w:val="00417C8F"/>
    <w:rsid w:val="00437424"/>
    <w:rsid w:val="00446C8A"/>
    <w:rsid w:val="00447E37"/>
    <w:rsid w:val="00453203"/>
    <w:rsid w:val="004540B7"/>
    <w:rsid w:val="004705B0"/>
    <w:rsid w:val="00474590"/>
    <w:rsid w:val="004933C4"/>
    <w:rsid w:val="004C71B8"/>
    <w:rsid w:val="004D090B"/>
    <w:rsid w:val="005002EF"/>
    <w:rsid w:val="00500ED3"/>
    <w:rsid w:val="005021A4"/>
    <w:rsid w:val="00514C91"/>
    <w:rsid w:val="00520E63"/>
    <w:rsid w:val="00532647"/>
    <w:rsid w:val="0053601B"/>
    <w:rsid w:val="00537B4E"/>
    <w:rsid w:val="00557619"/>
    <w:rsid w:val="00567455"/>
    <w:rsid w:val="0057467C"/>
    <w:rsid w:val="005815E8"/>
    <w:rsid w:val="00584C61"/>
    <w:rsid w:val="00587F70"/>
    <w:rsid w:val="00593A27"/>
    <w:rsid w:val="005A214C"/>
    <w:rsid w:val="005A6FC9"/>
    <w:rsid w:val="005A7152"/>
    <w:rsid w:val="005B0CE0"/>
    <w:rsid w:val="005B5579"/>
    <w:rsid w:val="005B6AF7"/>
    <w:rsid w:val="005C2DB0"/>
    <w:rsid w:val="005C4F60"/>
    <w:rsid w:val="005D0054"/>
    <w:rsid w:val="006027DF"/>
    <w:rsid w:val="00615B58"/>
    <w:rsid w:val="006226D7"/>
    <w:rsid w:val="006368A5"/>
    <w:rsid w:val="006508D9"/>
    <w:rsid w:val="00652910"/>
    <w:rsid w:val="00660089"/>
    <w:rsid w:val="006604A6"/>
    <w:rsid w:val="00661185"/>
    <w:rsid w:val="00665F26"/>
    <w:rsid w:val="0067068D"/>
    <w:rsid w:val="006711A0"/>
    <w:rsid w:val="00672777"/>
    <w:rsid w:val="00672937"/>
    <w:rsid w:val="006753B0"/>
    <w:rsid w:val="006761AB"/>
    <w:rsid w:val="006B2B4F"/>
    <w:rsid w:val="006B41DE"/>
    <w:rsid w:val="006B7FE8"/>
    <w:rsid w:val="006C4287"/>
    <w:rsid w:val="006C75DE"/>
    <w:rsid w:val="006E59CD"/>
    <w:rsid w:val="007119A8"/>
    <w:rsid w:val="00717CAB"/>
    <w:rsid w:val="0072171F"/>
    <w:rsid w:val="0074385E"/>
    <w:rsid w:val="0077535F"/>
    <w:rsid w:val="00792FE9"/>
    <w:rsid w:val="0079429B"/>
    <w:rsid w:val="007A1012"/>
    <w:rsid w:val="007A190D"/>
    <w:rsid w:val="007A483E"/>
    <w:rsid w:val="007B02D6"/>
    <w:rsid w:val="007B2FC6"/>
    <w:rsid w:val="007F3A93"/>
    <w:rsid w:val="007F3DBA"/>
    <w:rsid w:val="008017BE"/>
    <w:rsid w:val="00807679"/>
    <w:rsid w:val="00807E53"/>
    <w:rsid w:val="00815522"/>
    <w:rsid w:val="00817448"/>
    <w:rsid w:val="00820287"/>
    <w:rsid w:val="00825701"/>
    <w:rsid w:val="00826053"/>
    <w:rsid w:val="00830A5D"/>
    <w:rsid w:val="00835D95"/>
    <w:rsid w:val="0084441C"/>
    <w:rsid w:val="008511F8"/>
    <w:rsid w:val="008518F6"/>
    <w:rsid w:val="008538BD"/>
    <w:rsid w:val="008662ED"/>
    <w:rsid w:val="008711AB"/>
    <w:rsid w:val="0087558B"/>
    <w:rsid w:val="00880041"/>
    <w:rsid w:val="008865DD"/>
    <w:rsid w:val="00886896"/>
    <w:rsid w:val="008A6085"/>
    <w:rsid w:val="008C4214"/>
    <w:rsid w:val="008E4EF0"/>
    <w:rsid w:val="008F06AA"/>
    <w:rsid w:val="008F6B8B"/>
    <w:rsid w:val="0090259B"/>
    <w:rsid w:val="00903DDC"/>
    <w:rsid w:val="00940FEB"/>
    <w:rsid w:val="00950CBA"/>
    <w:rsid w:val="009545E1"/>
    <w:rsid w:val="00961DC7"/>
    <w:rsid w:val="0096423F"/>
    <w:rsid w:val="00966168"/>
    <w:rsid w:val="009677F2"/>
    <w:rsid w:val="0097329A"/>
    <w:rsid w:val="00997A9E"/>
    <w:rsid w:val="009B04C1"/>
    <w:rsid w:val="009B3421"/>
    <w:rsid w:val="009C0358"/>
    <w:rsid w:val="009C5183"/>
    <w:rsid w:val="009C55AA"/>
    <w:rsid w:val="009D2517"/>
    <w:rsid w:val="009D4C5B"/>
    <w:rsid w:val="009E3ABD"/>
    <w:rsid w:val="009E758D"/>
    <w:rsid w:val="009F3F68"/>
    <w:rsid w:val="009F47E0"/>
    <w:rsid w:val="009F6571"/>
    <w:rsid w:val="00A04151"/>
    <w:rsid w:val="00A113FB"/>
    <w:rsid w:val="00A33DDE"/>
    <w:rsid w:val="00A54631"/>
    <w:rsid w:val="00A6059B"/>
    <w:rsid w:val="00A67964"/>
    <w:rsid w:val="00A92782"/>
    <w:rsid w:val="00AC5702"/>
    <w:rsid w:val="00AD20D4"/>
    <w:rsid w:val="00AD60C2"/>
    <w:rsid w:val="00AE5151"/>
    <w:rsid w:val="00B103DB"/>
    <w:rsid w:val="00B11E3D"/>
    <w:rsid w:val="00B15250"/>
    <w:rsid w:val="00B20CDD"/>
    <w:rsid w:val="00B3076B"/>
    <w:rsid w:val="00B35D80"/>
    <w:rsid w:val="00B41A02"/>
    <w:rsid w:val="00B440F5"/>
    <w:rsid w:val="00B45AE6"/>
    <w:rsid w:val="00B53A89"/>
    <w:rsid w:val="00B55C01"/>
    <w:rsid w:val="00B63022"/>
    <w:rsid w:val="00B65C4D"/>
    <w:rsid w:val="00B6609D"/>
    <w:rsid w:val="00B67183"/>
    <w:rsid w:val="00B71254"/>
    <w:rsid w:val="00B8034C"/>
    <w:rsid w:val="00BA5387"/>
    <w:rsid w:val="00BA6FA0"/>
    <w:rsid w:val="00BB02DC"/>
    <w:rsid w:val="00BE0035"/>
    <w:rsid w:val="00BF537B"/>
    <w:rsid w:val="00C14165"/>
    <w:rsid w:val="00C24268"/>
    <w:rsid w:val="00C24B22"/>
    <w:rsid w:val="00C25735"/>
    <w:rsid w:val="00C372CE"/>
    <w:rsid w:val="00C532CB"/>
    <w:rsid w:val="00C5504D"/>
    <w:rsid w:val="00C6350F"/>
    <w:rsid w:val="00C65180"/>
    <w:rsid w:val="00C82CFB"/>
    <w:rsid w:val="00C87A7D"/>
    <w:rsid w:val="00C9121D"/>
    <w:rsid w:val="00CA0361"/>
    <w:rsid w:val="00CA4964"/>
    <w:rsid w:val="00CB7EBE"/>
    <w:rsid w:val="00D1047D"/>
    <w:rsid w:val="00D41DEA"/>
    <w:rsid w:val="00D6233E"/>
    <w:rsid w:val="00D645C3"/>
    <w:rsid w:val="00D66AA9"/>
    <w:rsid w:val="00D87DF7"/>
    <w:rsid w:val="00DA487A"/>
    <w:rsid w:val="00DA5610"/>
    <w:rsid w:val="00DA772F"/>
    <w:rsid w:val="00DA77C5"/>
    <w:rsid w:val="00DB65F8"/>
    <w:rsid w:val="00DC1F6A"/>
    <w:rsid w:val="00DC32D2"/>
    <w:rsid w:val="00DE1D04"/>
    <w:rsid w:val="00DE6D92"/>
    <w:rsid w:val="00DF679E"/>
    <w:rsid w:val="00E04193"/>
    <w:rsid w:val="00E04B90"/>
    <w:rsid w:val="00E108DD"/>
    <w:rsid w:val="00E15D8F"/>
    <w:rsid w:val="00E313B2"/>
    <w:rsid w:val="00E40EF2"/>
    <w:rsid w:val="00E438A6"/>
    <w:rsid w:val="00E56844"/>
    <w:rsid w:val="00E71EB6"/>
    <w:rsid w:val="00E852B3"/>
    <w:rsid w:val="00E8663A"/>
    <w:rsid w:val="00E86AB7"/>
    <w:rsid w:val="00E97DF3"/>
    <w:rsid w:val="00EB188A"/>
    <w:rsid w:val="00EB29E4"/>
    <w:rsid w:val="00EB55F5"/>
    <w:rsid w:val="00EB6BB5"/>
    <w:rsid w:val="00EC4C5E"/>
    <w:rsid w:val="00ED3C79"/>
    <w:rsid w:val="00ED4B98"/>
    <w:rsid w:val="00F009B0"/>
    <w:rsid w:val="00F00D9D"/>
    <w:rsid w:val="00F15D12"/>
    <w:rsid w:val="00F32EDE"/>
    <w:rsid w:val="00F42561"/>
    <w:rsid w:val="00F431A7"/>
    <w:rsid w:val="00F45A30"/>
    <w:rsid w:val="00F50AEB"/>
    <w:rsid w:val="00F51515"/>
    <w:rsid w:val="00F7416A"/>
    <w:rsid w:val="00F7772A"/>
    <w:rsid w:val="00FA4D9D"/>
    <w:rsid w:val="00FB1D28"/>
    <w:rsid w:val="00FB3BB5"/>
    <w:rsid w:val="00FB620D"/>
    <w:rsid w:val="00FD5A16"/>
    <w:rsid w:val="00FE3B2B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de57f33-2756-421e-9153-9b4b896b6c0b"/>
    <w:qFormat/>
    <w:rPr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de57f33-2756-421e-9153-9b4b896b6c0b">
    <w:name w:val="Normal_cde57f33-2756-421e-9153-9b4b896b6c0b"/>
    <w:rPr>
      <w:sz w:val="24"/>
    </w:rPr>
  </w:style>
  <w:style w:type="paragraph" w:styleId="21">
    <w:name w:val="toc 2"/>
    <w:basedOn w:val="a"/>
    <w:next w:val="a"/>
    <w:link w:val="22"/>
    <w:uiPriority w:val="39"/>
    <w:pPr>
      <w:spacing w:before="240"/>
    </w:pPr>
    <w:rPr>
      <w:rFonts w:ascii="Calibri" w:hAnsi="Calibri"/>
      <w:b/>
      <w:sz w:val="20"/>
    </w:rPr>
  </w:style>
  <w:style w:type="character" w:customStyle="1" w:styleId="22">
    <w:name w:val="Оглавление 2 Знак"/>
    <w:basedOn w:val="Normalcde57f33-2756-421e-9153-9b4b896b6c0b"/>
    <w:link w:val="21"/>
    <w:rPr>
      <w:rFonts w:ascii="Calibri" w:hAnsi="Calibri"/>
      <w:b/>
      <w:sz w:val="20"/>
    </w:rPr>
  </w:style>
  <w:style w:type="paragraph" w:styleId="41">
    <w:name w:val="toc 4"/>
    <w:basedOn w:val="a"/>
    <w:next w:val="a"/>
    <w:link w:val="42"/>
    <w:uiPriority w:val="39"/>
    <w:pPr>
      <w:ind w:left="480"/>
    </w:pPr>
    <w:rPr>
      <w:rFonts w:ascii="Calibri" w:hAnsi="Calibri"/>
      <w:sz w:val="20"/>
    </w:rPr>
  </w:style>
  <w:style w:type="character" w:customStyle="1" w:styleId="42">
    <w:name w:val="Оглавление 4 Знак"/>
    <w:basedOn w:val="Normalcde57f33-2756-421e-9153-9b4b896b6c0b"/>
    <w:link w:val="41"/>
    <w:rPr>
      <w:rFonts w:ascii="Calibri" w:hAnsi="Calibri"/>
      <w:sz w:val="20"/>
    </w:rPr>
  </w:style>
  <w:style w:type="paragraph" w:styleId="6">
    <w:name w:val="toc 6"/>
    <w:basedOn w:val="a"/>
    <w:next w:val="a"/>
    <w:link w:val="60"/>
    <w:uiPriority w:val="39"/>
    <w:pPr>
      <w:ind w:left="960"/>
    </w:pPr>
    <w:rPr>
      <w:rFonts w:ascii="Calibri" w:hAnsi="Calibri"/>
      <w:sz w:val="20"/>
    </w:rPr>
  </w:style>
  <w:style w:type="character" w:customStyle="1" w:styleId="60">
    <w:name w:val="Оглавление 6 Знак"/>
    <w:basedOn w:val="Normalcde57f33-2756-421e-9153-9b4b896b6c0b"/>
    <w:link w:val="6"/>
    <w:rPr>
      <w:rFonts w:ascii="Calibri" w:hAnsi="Calibri"/>
      <w:sz w:val="20"/>
    </w:rPr>
  </w:style>
  <w:style w:type="paragraph" w:customStyle="1" w:styleId="11">
    <w:name w:val="Основной текст с отступом.Основной текст 1.Нумерованный список !!.Надин стиль"/>
    <w:basedOn w:val="a"/>
    <w:link w:val="12"/>
    <w:pPr>
      <w:spacing w:line="360" w:lineRule="auto"/>
      <w:ind w:firstLine="720"/>
      <w:jc w:val="both"/>
    </w:pPr>
  </w:style>
  <w:style w:type="character" w:customStyle="1" w:styleId="12">
    <w:name w:val="Основной текст с отступом.Основной текст 1.Нумерованный список !!.Надин стиль"/>
    <w:basedOn w:val="Normalcde57f33-2756-421e-9153-9b4b896b6c0b"/>
    <w:link w:val="11"/>
    <w:rPr>
      <w:sz w:val="24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7">
    <w:name w:val="toc 7"/>
    <w:basedOn w:val="a"/>
    <w:next w:val="a"/>
    <w:link w:val="70"/>
    <w:uiPriority w:val="39"/>
    <w:pPr>
      <w:ind w:left="1200"/>
    </w:pPr>
    <w:rPr>
      <w:rFonts w:ascii="Calibri" w:hAnsi="Calibri"/>
      <w:sz w:val="20"/>
    </w:rPr>
  </w:style>
  <w:style w:type="character" w:customStyle="1" w:styleId="70">
    <w:name w:val="Оглавление 7 Знак"/>
    <w:basedOn w:val="Normalcde57f33-2756-421e-9153-9b4b896b6c0b"/>
    <w:link w:val="7"/>
    <w:rPr>
      <w:rFonts w:ascii="Calibri" w:hAnsi="Calibri"/>
      <w:sz w:val="20"/>
    </w:rPr>
  </w:style>
  <w:style w:type="paragraph" w:customStyle="1" w:styleId="zag1">
    <w:name w:val="zag1"/>
    <w:link w:val="zag10"/>
    <w:rPr>
      <w:b/>
      <w:sz w:val="24"/>
    </w:rPr>
  </w:style>
  <w:style w:type="character" w:customStyle="1" w:styleId="zag10">
    <w:name w:val="zag1"/>
    <w:link w:val="zag1"/>
    <w:rPr>
      <w:b/>
      <w:color w:val="000000"/>
      <w:sz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Normalcde57f33-2756-421e-9153-9b4b896b6c0b"/>
    <w:link w:val="a5"/>
    <w:rPr>
      <w:sz w:val="24"/>
    </w:rPr>
  </w:style>
  <w:style w:type="paragraph" w:customStyle="1" w:styleId="31">
    <w:name w:val="Основной текст с отступом 31"/>
    <w:basedOn w:val="a"/>
    <w:link w:val="310"/>
    <w:pPr>
      <w:ind w:left="360" w:firstLine="348"/>
      <w:jc w:val="both"/>
    </w:pPr>
    <w:rPr>
      <w:sz w:val="28"/>
    </w:rPr>
  </w:style>
  <w:style w:type="character" w:customStyle="1" w:styleId="310">
    <w:name w:val="Основной текст с отступом 31"/>
    <w:basedOn w:val="Normalcde57f33-2756-421e-9153-9b4b896b6c0b"/>
    <w:link w:val="31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Знак Знак Знак"/>
    <w:basedOn w:val="a"/>
    <w:link w:val="a8"/>
    <w:rPr>
      <w:rFonts w:ascii="Verdana" w:hAnsi="Verdana"/>
      <w:sz w:val="20"/>
    </w:rPr>
  </w:style>
  <w:style w:type="character" w:customStyle="1" w:styleId="a8">
    <w:name w:val="Знак Знак Знак"/>
    <w:basedOn w:val="Normalcde57f33-2756-421e-9153-9b4b896b6c0b"/>
    <w:link w:val="a7"/>
    <w:rPr>
      <w:rFonts w:ascii="Verdana" w:hAnsi="Verdana"/>
      <w:sz w:val="20"/>
    </w:rPr>
  </w:style>
  <w:style w:type="paragraph" w:customStyle="1" w:styleId="pagenumberee478ba8-3063-430d-80f9-e1776f997caf">
    <w:name w:val="page number_ee478ba8-3063-430d-80f9-e1776f997caf"/>
    <w:link w:val="a9"/>
  </w:style>
  <w:style w:type="character" w:styleId="a9">
    <w:name w:val="page number"/>
    <w:link w:val="pagenumberee478ba8-3063-430d-80f9-e1776f997caf"/>
  </w:style>
  <w:style w:type="paragraph" w:customStyle="1" w:styleId="13">
    <w:name w:val="Знак1"/>
    <w:basedOn w:val="a"/>
    <w:link w:val="14"/>
    <w:rPr>
      <w:rFonts w:ascii="Verdana" w:hAnsi="Verdana"/>
      <w:sz w:val="20"/>
    </w:rPr>
  </w:style>
  <w:style w:type="character" w:customStyle="1" w:styleId="14">
    <w:name w:val="Знак1"/>
    <w:basedOn w:val="Normalcde57f33-2756-421e-9153-9b4b896b6c0b"/>
    <w:link w:val="13"/>
    <w:rPr>
      <w:rFonts w:ascii="Verdana" w:hAnsi="Verdana"/>
      <w:sz w:val="20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</w:rPr>
  </w:style>
  <w:style w:type="character" w:customStyle="1" w:styleId="33">
    <w:name w:val="Основной текст с отступом 3 Знак"/>
    <w:basedOn w:val="Normalcde57f33-2756-421e-9153-9b4b896b6c0b"/>
    <w:link w:val="32"/>
    <w:rPr>
      <w:sz w:val="16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Normalcde57f33-2756-421e-9153-9b4b896b6c0b"/>
    <w:link w:val="aa"/>
    <w:rPr>
      <w:sz w:val="24"/>
    </w:rPr>
  </w:style>
  <w:style w:type="paragraph" w:customStyle="1" w:styleId="43">
    <w:name w:val="Знак4"/>
    <w:basedOn w:val="a"/>
    <w:link w:val="44"/>
    <w:rPr>
      <w:rFonts w:ascii="Verdana" w:hAnsi="Verdana"/>
      <w:sz w:val="20"/>
    </w:rPr>
  </w:style>
  <w:style w:type="character" w:customStyle="1" w:styleId="44">
    <w:name w:val="Знак4"/>
    <w:basedOn w:val="Normalcde57f33-2756-421e-9153-9b4b896b6c0b"/>
    <w:link w:val="43"/>
    <w:rPr>
      <w:rFonts w:ascii="Verdana" w:hAnsi="Verdana"/>
      <w:sz w:val="20"/>
    </w:rPr>
  </w:style>
  <w:style w:type="paragraph" w:styleId="34">
    <w:name w:val="toc 3"/>
    <w:basedOn w:val="a"/>
    <w:next w:val="a"/>
    <w:link w:val="35"/>
    <w:uiPriority w:val="39"/>
    <w:pPr>
      <w:ind w:left="240"/>
    </w:pPr>
    <w:rPr>
      <w:rFonts w:ascii="Calibri" w:hAnsi="Calibri"/>
      <w:sz w:val="20"/>
    </w:rPr>
  </w:style>
  <w:style w:type="character" w:customStyle="1" w:styleId="35">
    <w:name w:val="Оглавление 3 Знак"/>
    <w:basedOn w:val="Normalcde57f33-2756-421e-9153-9b4b896b6c0b"/>
    <w:link w:val="34"/>
    <w:rPr>
      <w:rFonts w:ascii="Calibri" w:hAnsi="Calibri"/>
      <w:sz w:val="20"/>
    </w:rPr>
  </w:style>
  <w:style w:type="paragraph" w:customStyle="1" w:styleId="23">
    <w:name w:val="Знак2"/>
    <w:basedOn w:val="a"/>
    <w:link w:val="24"/>
    <w:rPr>
      <w:rFonts w:ascii="Verdana" w:hAnsi="Verdana"/>
      <w:sz w:val="20"/>
    </w:rPr>
  </w:style>
  <w:style w:type="character" w:customStyle="1" w:styleId="24">
    <w:name w:val="Знак2"/>
    <w:basedOn w:val="Normalcde57f33-2756-421e-9153-9b4b896b6c0b"/>
    <w:link w:val="23"/>
    <w:rPr>
      <w:rFonts w:ascii="Verdana" w:hAnsi="Verdana"/>
      <w:sz w:val="20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Normalcde57f33-2756-421e-9153-9b4b896b6c0b"/>
    <w:link w:val="ac"/>
    <w:rPr>
      <w:sz w:val="24"/>
    </w:rPr>
  </w:style>
  <w:style w:type="paragraph" w:customStyle="1" w:styleId="ae">
    <w:name w:val="Содержимое таблицы"/>
    <w:basedOn w:val="a"/>
    <w:link w:val="af"/>
    <w:rPr>
      <w:sz w:val="20"/>
    </w:rPr>
  </w:style>
  <w:style w:type="character" w:customStyle="1" w:styleId="af">
    <w:name w:val="Содержимое таблицы"/>
    <w:basedOn w:val="Normalcde57f33-2756-421e-9153-9b4b896b6c0b"/>
    <w:link w:val="ae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0">
    <w:name w:val="Знак11"/>
    <w:basedOn w:val="a"/>
    <w:link w:val="111"/>
    <w:rPr>
      <w:rFonts w:ascii="Verdana" w:hAnsi="Verdana"/>
      <w:sz w:val="20"/>
    </w:rPr>
  </w:style>
  <w:style w:type="character" w:customStyle="1" w:styleId="111">
    <w:name w:val="Знак11"/>
    <w:basedOn w:val="Normalcde57f33-2756-421e-9153-9b4b896b6c0b"/>
    <w:link w:val="110"/>
    <w:rPr>
      <w:rFonts w:ascii="Verdana" w:hAnsi="Verdana"/>
      <w:sz w:val="20"/>
    </w:rPr>
  </w:style>
  <w:style w:type="character" w:customStyle="1" w:styleId="10">
    <w:name w:val="Заголовок 1 Знак"/>
    <w:basedOn w:val="Normalcde57f33-2756-421e-9153-9b4b896b6c0b"/>
    <w:link w:val="1"/>
    <w:rPr>
      <w:b/>
      <w:sz w:val="48"/>
    </w:rPr>
  </w:style>
  <w:style w:type="paragraph" w:customStyle="1" w:styleId="15">
    <w:name w:val="Знак1 Знак Знак Знак"/>
    <w:basedOn w:val="a"/>
    <w:link w:val="16"/>
    <w:rPr>
      <w:rFonts w:ascii="Verdana" w:hAnsi="Verdana"/>
      <w:sz w:val="20"/>
    </w:rPr>
  </w:style>
  <w:style w:type="character" w:customStyle="1" w:styleId="16">
    <w:name w:val="Знак1 Знак Знак Знак"/>
    <w:basedOn w:val="Normalcde57f33-2756-421e-9153-9b4b896b6c0b"/>
    <w:link w:val="15"/>
    <w:rPr>
      <w:rFonts w:ascii="Verdana" w:hAnsi="Verdana"/>
      <w:sz w:val="20"/>
    </w:rPr>
  </w:style>
  <w:style w:type="paragraph" w:styleId="25">
    <w:name w:val="Body Text Indent 2"/>
    <w:basedOn w:val="a"/>
    <w:link w:val="26"/>
    <w:pPr>
      <w:ind w:firstLine="1"/>
      <w:jc w:val="both"/>
    </w:pPr>
    <w:rPr>
      <w:sz w:val="26"/>
    </w:rPr>
  </w:style>
  <w:style w:type="character" w:customStyle="1" w:styleId="26">
    <w:name w:val="Основной текст с отступом 2 Знак"/>
    <w:basedOn w:val="Normalcde57f33-2756-421e-9153-9b4b896b6c0b"/>
    <w:link w:val="25"/>
    <w:rPr>
      <w:sz w:val="26"/>
    </w:rPr>
  </w:style>
  <w:style w:type="paragraph" w:customStyle="1" w:styleId="210">
    <w:name w:val="Основной текст 21"/>
    <w:basedOn w:val="a"/>
    <w:link w:val="211"/>
    <w:pPr>
      <w:spacing w:after="120" w:line="480" w:lineRule="auto"/>
    </w:pPr>
  </w:style>
  <w:style w:type="character" w:customStyle="1" w:styleId="211">
    <w:name w:val="Основной текст 21"/>
    <w:basedOn w:val="Normalcde57f33-2756-421e-9153-9b4b896b6c0b"/>
    <w:link w:val="210"/>
    <w:rPr>
      <w:sz w:val="24"/>
    </w:rPr>
  </w:style>
  <w:style w:type="paragraph" w:customStyle="1" w:styleId="Hyperlink34b4b6f7-a51c-419d-8408-787e33a66148">
    <w:name w:val="Hyperlink_34b4b6f7-a51c-419d-8408-787e33a66148"/>
    <w:link w:val="af0"/>
    <w:rPr>
      <w:u w:val="single"/>
    </w:rPr>
  </w:style>
  <w:style w:type="character" w:styleId="af0">
    <w:name w:val="Hyperlink"/>
    <w:link w:val="Hyperlink34b4b6f7-a51c-419d-8408-787e33a66148"/>
    <w:rPr>
      <w:color w:val="00000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basedOn w:val="a"/>
    <w:next w:val="a"/>
    <w:link w:val="18"/>
    <w:uiPriority w:val="39"/>
    <w:pPr>
      <w:spacing w:before="360"/>
    </w:pPr>
    <w:rPr>
      <w:rFonts w:ascii="Cambria" w:hAnsi="Cambria"/>
      <w:b/>
      <w:caps/>
    </w:rPr>
  </w:style>
  <w:style w:type="character" w:customStyle="1" w:styleId="18">
    <w:name w:val="Оглавление 1 Знак"/>
    <w:basedOn w:val="Normalcde57f33-2756-421e-9153-9b4b896b6c0b"/>
    <w:link w:val="17"/>
    <w:rPr>
      <w:rFonts w:ascii="Cambria" w:hAnsi="Cambria"/>
      <w:b/>
      <w:caps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basedOn w:val="a"/>
    <w:next w:val="a"/>
    <w:link w:val="90"/>
    <w:uiPriority w:val="39"/>
    <w:pPr>
      <w:ind w:left="1680"/>
    </w:pPr>
    <w:rPr>
      <w:rFonts w:ascii="Calibri" w:hAnsi="Calibri"/>
      <w:sz w:val="20"/>
    </w:rPr>
  </w:style>
  <w:style w:type="character" w:customStyle="1" w:styleId="90">
    <w:name w:val="Оглавление 9 Знак"/>
    <w:basedOn w:val="Normalcde57f33-2756-421e-9153-9b4b896b6c0b"/>
    <w:link w:val="9"/>
    <w:rPr>
      <w:rFonts w:ascii="Calibri" w:hAnsi="Calibri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212">
    <w:name w:val="Основной текст с отступом 21"/>
    <w:basedOn w:val="a"/>
    <w:link w:val="213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Normalcde57f33-2756-421e-9153-9b4b896b6c0b"/>
    <w:link w:val="212"/>
    <w:rPr>
      <w:sz w:val="24"/>
    </w:rPr>
  </w:style>
  <w:style w:type="paragraph" w:customStyle="1" w:styleId="Strongf4f03572-8a72-42bb-b29a-01e06e16e686">
    <w:name w:val="Strong_f4f03572-8a72-42bb-b29a-01e06e16e686"/>
    <w:link w:val="af1"/>
    <w:rPr>
      <w:b/>
    </w:rPr>
  </w:style>
  <w:style w:type="character" w:styleId="af1">
    <w:name w:val="Strong"/>
    <w:link w:val="Strongf4f03572-8a72-42bb-b29a-01e06e16e686"/>
    <w:rPr>
      <w:b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8">
    <w:name w:val="toc 8"/>
    <w:basedOn w:val="a"/>
    <w:next w:val="a"/>
    <w:link w:val="80"/>
    <w:uiPriority w:val="39"/>
    <w:pPr>
      <w:ind w:left="1440"/>
    </w:pPr>
    <w:rPr>
      <w:rFonts w:ascii="Calibri" w:hAnsi="Calibri"/>
      <w:sz w:val="20"/>
    </w:rPr>
  </w:style>
  <w:style w:type="character" w:customStyle="1" w:styleId="80">
    <w:name w:val="Оглавление 8 Знак"/>
    <w:basedOn w:val="Normalcde57f33-2756-421e-9153-9b4b896b6c0b"/>
    <w:link w:val="8"/>
    <w:rPr>
      <w:rFonts w:ascii="Calibri" w:hAnsi="Calibri"/>
      <w:sz w:val="20"/>
    </w:rPr>
  </w:style>
  <w:style w:type="paragraph" w:customStyle="1" w:styleId="19">
    <w:name w:val="Знак Знак Знак Знак Знак Знак Знак Знак Знак Знак Знак Знак Знак Знак Знак Знак Знак Знак Знак Знак Знак1"/>
    <w:basedOn w:val="a"/>
    <w:link w:val="1a"/>
    <w:pPr>
      <w:spacing w:after="160" w:line="240" w:lineRule="exact"/>
    </w:pPr>
    <w:rPr>
      <w:rFonts w:ascii="Verdana" w:hAnsi="Verdana"/>
    </w:rPr>
  </w:style>
  <w:style w:type="character" w:customStyle="1" w:styleId="1a">
    <w:name w:val="Знак Знак Знак Знак Знак Знак Знак Знак Знак Знак Знак Знак Знак Знак Знак Знак Знак Знак Знак Знак Знак1"/>
    <w:basedOn w:val="Normalcde57f33-2756-421e-9153-9b4b896b6c0b"/>
    <w:link w:val="19"/>
    <w:rPr>
      <w:rFonts w:ascii="Verdana" w:hAnsi="Verdana"/>
      <w:sz w:val="24"/>
    </w:rPr>
  </w:style>
  <w:style w:type="paragraph" w:customStyle="1" w:styleId="DefaultParagraphFontbc4ce57b-0f4a-4414-ab9b-f862f3a51e5a">
    <w:name w:val="Default Paragraph Font_bc4ce57b-0f4a-4414-ab9b-f862f3a51e5a"/>
  </w:style>
  <w:style w:type="paragraph" w:styleId="af2">
    <w:name w:val="Normal (Web)"/>
    <w:basedOn w:val="a"/>
    <w:link w:val="af3"/>
    <w:pPr>
      <w:spacing w:after="120"/>
      <w:ind w:left="283"/>
    </w:pPr>
    <w:rPr>
      <w:sz w:val="16"/>
    </w:rPr>
  </w:style>
  <w:style w:type="character" w:customStyle="1" w:styleId="af3">
    <w:name w:val="Обычный (веб) Знак"/>
    <w:basedOn w:val="Normalcde57f33-2756-421e-9153-9b4b896b6c0b"/>
    <w:link w:val="af2"/>
    <w:rPr>
      <w:sz w:val="16"/>
    </w:rPr>
  </w:style>
  <w:style w:type="paragraph" w:styleId="51">
    <w:name w:val="toc 5"/>
    <w:basedOn w:val="a"/>
    <w:next w:val="a"/>
    <w:link w:val="52"/>
    <w:uiPriority w:val="39"/>
    <w:pPr>
      <w:ind w:left="720"/>
    </w:pPr>
    <w:rPr>
      <w:rFonts w:ascii="Calibri" w:hAnsi="Calibri"/>
      <w:sz w:val="20"/>
    </w:rPr>
  </w:style>
  <w:style w:type="character" w:customStyle="1" w:styleId="52">
    <w:name w:val="Оглавление 5 Знак"/>
    <w:basedOn w:val="Normalcde57f33-2756-421e-9153-9b4b896b6c0b"/>
    <w:link w:val="51"/>
    <w:rPr>
      <w:rFonts w:ascii="Calibri" w:hAnsi="Calibri"/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Normalcde57f33-2756-421e-9153-9b4b896b6c0b"/>
    <w:link w:val="af4"/>
    <w:rPr>
      <w:sz w:val="24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"/>
    <w:basedOn w:val="a"/>
    <w:link w:val="af7"/>
    <w:pPr>
      <w:spacing w:after="160" w:line="240" w:lineRule="exact"/>
    </w:pPr>
    <w:rPr>
      <w:rFonts w:ascii="Verdana" w:hAnsi="Verdana"/>
    </w:rPr>
  </w:style>
  <w:style w:type="character" w:customStyle="1" w:styleId="af7">
    <w:name w:val="Знак Знак Знак Знак Знак Знак Знак Знак Знак Знак Знак Знак Знак Знак Знак Знак Знак Знак Знак Знак Знак"/>
    <w:basedOn w:val="Normalcde57f33-2756-421e-9153-9b4b896b6c0b"/>
    <w:link w:val="af6"/>
    <w:rPr>
      <w:rFonts w:ascii="Verdana" w:hAnsi="Verdana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36">
    <w:name w:val="Знак3"/>
    <w:basedOn w:val="a"/>
    <w:link w:val="37"/>
    <w:rPr>
      <w:rFonts w:ascii="Verdana" w:hAnsi="Verdana"/>
      <w:sz w:val="20"/>
    </w:rPr>
  </w:style>
  <w:style w:type="character" w:customStyle="1" w:styleId="37">
    <w:name w:val="Знак3"/>
    <w:basedOn w:val="Normalcde57f33-2756-421e-9153-9b4b896b6c0b"/>
    <w:link w:val="36"/>
    <w:rPr>
      <w:rFonts w:ascii="Verdana" w:hAnsi="Verdana"/>
      <w:sz w:val="20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Normalcde57f33-2756-421e-9153-9b4b896b6c0b"/>
    <w:link w:val="afa"/>
    <w:rPr>
      <w:sz w:val="24"/>
    </w:rPr>
  </w:style>
  <w:style w:type="paragraph" w:customStyle="1" w:styleId="afc">
    <w:name w:val="Знак"/>
    <w:basedOn w:val="a"/>
    <w:link w:val="afd"/>
    <w:rPr>
      <w:rFonts w:ascii="Verdana" w:hAnsi="Verdana"/>
      <w:sz w:val="20"/>
    </w:rPr>
  </w:style>
  <w:style w:type="character" w:customStyle="1" w:styleId="afd">
    <w:name w:val="Знак"/>
    <w:basedOn w:val="Normalcde57f33-2756-421e-9153-9b4b896b6c0b"/>
    <w:link w:val="afc"/>
    <w:rPr>
      <w:rFonts w:ascii="Verdana" w:hAnsi="Verdana"/>
      <w:sz w:val="20"/>
    </w:rPr>
  </w:style>
  <w:style w:type="paragraph" w:styleId="afe">
    <w:name w:val="Title"/>
    <w:basedOn w:val="a"/>
    <w:link w:val="aff"/>
    <w:uiPriority w:val="10"/>
    <w:qFormat/>
    <w:pPr>
      <w:jc w:val="center"/>
    </w:pPr>
    <w:rPr>
      <w:b/>
      <w:sz w:val="28"/>
    </w:rPr>
  </w:style>
  <w:style w:type="character" w:customStyle="1" w:styleId="aff">
    <w:name w:val="Название Знак"/>
    <w:basedOn w:val="Normalcde57f33-2756-421e-9153-9b4b896b6c0b"/>
    <w:link w:val="af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paragraph" w:customStyle="1" w:styleId="53">
    <w:name w:val="Знак5"/>
    <w:basedOn w:val="a"/>
    <w:link w:val="54"/>
    <w:rPr>
      <w:rFonts w:ascii="Verdana" w:hAnsi="Verdana"/>
      <w:sz w:val="20"/>
    </w:rPr>
  </w:style>
  <w:style w:type="character" w:customStyle="1" w:styleId="54">
    <w:name w:val="Знак5"/>
    <w:basedOn w:val="Normalcde57f33-2756-421e-9153-9b4b896b6c0b"/>
    <w:link w:val="53"/>
    <w:rPr>
      <w:rFonts w:ascii="Verdana" w:hAnsi="Verdana"/>
      <w:sz w:val="20"/>
    </w:rPr>
  </w:style>
  <w:style w:type="paragraph" w:styleId="aff0">
    <w:name w:val="Balloon Text"/>
    <w:basedOn w:val="a"/>
    <w:link w:val="aff1"/>
    <w:rPr>
      <w:rFonts w:ascii="Tahoma" w:hAnsi="Tahoma"/>
      <w:sz w:val="16"/>
    </w:rPr>
  </w:style>
  <w:style w:type="character" w:customStyle="1" w:styleId="aff1">
    <w:name w:val="Текст выноски Знак"/>
    <w:basedOn w:val="Normalcde57f33-2756-421e-9153-9b4b896b6c0b"/>
    <w:link w:val="aff0"/>
    <w:rPr>
      <w:rFonts w:ascii="Tahoma" w:hAnsi="Tahoma"/>
      <w:sz w:val="16"/>
    </w:rPr>
  </w:style>
  <w:style w:type="paragraph" w:customStyle="1" w:styleId="61">
    <w:name w:val="Знак6"/>
    <w:basedOn w:val="a"/>
    <w:link w:val="62"/>
    <w:rPr>
      <w:rFonts w:ascii="Verdana" w:hAnsi="Verdana"/>
      <w:sz w:val="20"/>
    </w:rPr>
  </w:style>
  <w:style w:type="character" w:customStyle="1" w:styleId="62">
    <w:name w:val="Знак6"/>
    <w:basedOn w:val="Normalcde57f33-2756-421e-9153-9b4b896b6c0b"/>
    <w:link w:val="61"/>
    <w:rPr>
      <w:rFonts w:ascii="Verdana" w:hAnsi="Verdana"/>
      <w:sz w:val="20"/>
    </w:rPr>
  </w:style>
  <w:style w:type="character" w:customStyle="1" w:styleId="27">
    <w:name w:val="Основной текст (2)_"/>
    <w:link w:val="28"/>
    <w:rsid w:val="00447E37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47E37"/>
    <w:pPr>
      <w:widowControl w:val="0"/>
      <w:shd w:val="clear" w:color="auto" w:fill="FFFFFF"/>
      <w:spacing w:before="600" w:line="269" w:lineRule="exact"/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de57f33-2756-421e-9153-9b4b896b6c0b"/>
    <w:qFormat/>
    <w:rPr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de57f33-2756-421e-9153-9b4b896b6c0b">
    <w:name w:val="Normal_cde57f33-2756-421e-9153-9b4b896b6c0b"/>
    <w:rPr>
      <w:sz w:val="24"/>
    </w:rPr>
  </w:style>
  <w:style w:type="paragraph" w:styleId="21">
    <w:name w:val="toc 2"/>
    <w:basedOn w:val="a"/>
    <w:next w:val="a"/>
    <w:link w:val="22"/>
    <w:uiPriority w:val="39"/>
    <w:pPr>
      <w:spacing w:before="240"/>
    </w:pPr>
    <w:rPr>
      <w:rFonts w:ascii="Calibri" w:hAnsi="Calibri"/>
      <w:b/>
      <w:sz w:val="20"/>
    </w:rPr>
  </w:style>
  <w:style w:type="character" w:customStyle="1" w:styleId="22">
    <w:name w:val="Оглавление 2 Знак"/>
    <w:basedOn w:val="Normalcde57f33-2756-421e-9153-9b4b896b6c0b"/>
    <w:link w:val="21"/>
    <w:rPr>
      <w:rFonts w:ascii="Calibri" w:hAnsi="Calibri"/>
      <w:b/>
      <w:sz w:val="20"/>
    </w:rPr>
  </w:style>
  <w:style w:type="paragraph" w:styleId="41">
    <w:name w:val="toc 4"/>
    <w:basedOn w:val="a"/>
    <w:next w:val="a"/>
    <w:link w:val="42"/>
    <w:uiPriority w:val="39"/>
    <w:pPr>
      <w:ind w:left="480"/>
    </w:pPr>
    <w:rPr>
      <w:rFonts w:ascii="Calibri" w:hAnsi="Calibri"/>
      <w:sz w:val="20"/>
    </w:rPr>
  </w:style>
  <w:style w:type="character" w:customStyle="1" w:styleId="42">
    <w:name w:val="Оглавление 4 Знак"/>
    <w:basedOn w:val="Normalcde57f33-2756-421e-9153-9b4b896b6c0b"/>
    <w:link w:val="41"/>
    <w:rPr>
      <w:rFonts w:ascii="Calibri" w:hAnsi="Calibri"/>
      <w:sz w:val="20"/>
    </w:rPr>
  </w:style>
  <w:style w:type="paragraph" w:styleId="6">
    <w:name w:val="toc 6"/>
    <w:basedOn w:val="a"/>
    <w:next w:val="a"/>
    <w:link w:val="60"/>
    <w:uiPriority w:val="39"/>
    <w:pPr>
      <w:ind w:left="960"/>
    </w:pPr>
    <w:rPr>
      <w:rFonts w:ascii="Calibri" w:hAnsi="Calibri"/>
      <w:sz w:val="20"/>
    </w:rPr>
  </w:style>
  <w:style w:type="character" w:customStyle="1" w:styleId="60">
    <w:name w:val="Оглавление 6 Знак"/>
    <w:basedOn w:val="Normalcde57f33-2756-421e-9153-9b4b896b6c0b"/>
    <w:link w:val="6"/>
    <w:rPr>
      <w:rFonts w:ascii="Calibri" w:hAnsi="Calibri"/>
      <w:sz w:val="20"/>
    </w:rPr>
  </w:style>
  <w:style w:type="paragraph" w:customStyle="1" w:styleId="11">
    <w:name w:val="Основной текст с отступом.Основной текст 1.Нумерованный список !!.Надин стиль"/>
    <w:basedOn w:val="a"/>
    <w:link w:val="12"/>
    <w:pPr>
      <w:spacing w:line="360" w:lineRule="auto"/>
      <w:ind w:firstLine="720"/>
      <w:jc w:val="both"/>
    </w:pPr>
  </w:style>
  <w:style w:type="character" w:customStyle="1" w:styleId="12">
    <w:name w:val="Основной текст с отступом.Основной текст 1.Нумерованный список !!.Надин стиль"/>
    <w:basedOn w:val="Normalcde57f33-2756-421e-9153-9b4b896b6c0b"/>
    <w:link w:val="11"/>
    <w:rPr>
      <w:sz w:val="24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7">
    <w:name w:val="toc 7"/>
    <w:basedOn w:val="a"/>
    <w:next w:val="a"/>
    <w:link w:val="70"/>
    <w:uiPriority w:val="39"/>
    <w:pPr>
      <w:ind w:left="1200"/>
    </w:pPr>
    <w:rPr>
      <w:rFonts w:ascii="Calibri" w:hAnsi="Calibri"/>
      <w:sz w:val="20"/>
    </w:rPr>
  </w:style>
  <w:style w:type="character" w:customStyle="1" w:styleId="70">
    <w:name w:val="Оглавление 7 Знак"/>
    <w:basedOn w:val="Normalcde57f33-2756-421e-9153-9b4b896b6c0b"/>
    <w:link w:val="7"/>
    <w:rPr>
      <w:rFonts w:ascii="Calibri" w:hAnsi="Calibri"/>
      <w:sz w:val="20"/>
    </w:rPr>
  </w:style>
  <w:style w:type="paragraph" w:customStyle="1" w:styleId="zag1">
    <w:name w:val="zag1"/>
    <w:link w:val="zag10"/>
    <w:rPr>
      <w:b/>
      <w:sz w:val="24"/>
    </w:rPr>
  </w:style>
  <w:style w:type="character" w:customStyle="1" w:styleId="zag10">
    <w:name w:val="zag1"/>
    <w:link w:val="zag1"/>
    <w:rPr>
      <w:b/>
      <w:color w:val="000000"/>
      <w:sz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Normalcde57f33-2756-421e-9153-9b4b896b6c0b"/>
    <w:link w:val="a5"/>
    <w:rPr>
      <w:sz w:val="24"/>
    </w:rPr>
  </w:style>
  <w:style w:type="paragraph" w:customStyle="1" w:styleId="31">
    <w:name w:val="Основной текст с отступом 31"/>
    <w:basedOn w:val="a"/>
    <w:link w:val="310"/>
    <w:pPr>
      <w:ind w:left="360" w:firstLine="348"/>
      <w:jc w:val="both"/>
    </w:pPr>
    <w:rPr>
      <w:sz w:val="28"/>
    </w:rPr>
  </w:style>
  <w:style w:type="character" w:customStyle="1" w:styleId="310">
    <w:name w:val="Основной текст с отступом 31"/>
    <w:basedOn w:val="Normalcde57f33-2756-421e-9153-9b4b896b6c0b"/>
    <w:link w:val="31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Знак Знак Знак"/>
    <w:basedOn w:val="a"/>
    <w:link w:val="a8"/>
    <w:rPr>
      <w:rFonts w:ascii="Verdana" w:hAnsi="Verdana"/>
      <w:sz w:val="20"/>
    </w:rPr>
  </w:style>
  <w:style w:type="character" w:customStyle="1" w:styleId="a8">
    <w:name w:val="Знак Знак Знак"/>
    <w:basedOn w:val="Normalcde57f33-2756-421e-9153-9b4b896b6c0b"/>
    <w:link w:val="a7"/>
    <w:rPr>
      <w:rFonts w:ascii="Verdana" w:hAnsi="Verdana"/>
      <w:sz w:val="20"/>
    </w:rPr>
  </w:style>
  <w:style w:type="paragraph" w:customStyle="1" w:styleId="pagenumberee478ba8-3063-430d-80f9-e1776f997caf">
    <w:name w:val="page number_ee478ba8-3063-430d-80f9-e1776f997caf"/>
    <w:link w:val="a9"/>
  </w:style>
  <w:style w:type="character" w:styleId="a9">
    <w:name w:val="page number"/>
    <w:link w:val="pagenumberee478ba8-3063-430d-80f9-e1776f997caf"/>
  </w:style>
  <w:style w:type="paragraph" w:customStyle="1" w:styleId="13">
    <w:name w:val="Знак1"/>
    <w:basedOn w:val="a"/>
    <w:link w:val="14"/>
    <w:rPr>
      <w:rFonts w:ascii="Verdana" w:hAnsi="Verdana"/>
      <w:sz w:val="20"/>
    </w:rPr>
  </w:style>
  <w:style w:type="character" w:customStyle="1" w:styleId="14">
    <w:name w:val="Знак1"/>
    <w:basedOn w:val="Normalcde57f33-2756-421e-9153-9b4b896b6c0b"/>
    <w:link w:val="13"/>
    <w:rPr>
      <w:rFonts w:ascii="Verdana" w:hAnsi="Verdana"/>
      <w:sz w:val="20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</w:rPr>
  </w:style>
  <w:style w:type="character" w:customStyle="1" w:styleId="33">
    <w:name w:val="Основной текст с отступом 3 Знак"/>
    <w:basedOn w:val="Normalcde57f33-2756-421e-9153-9b4b896b6c0b"/>
    <w:link w:val="32"/>
    <w:rPr>
      <w:sz w:val="16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Normalcde57f33-2756-421e-9153-9b4b896b6c0b"/>
    <w:link w:val="aa"/>
    <w:rPr>
      <w:sz w:val="24"/>
    </w:rPr>
  </w:style>
  <w:style w:type="paragraph" w:customStyle="1" w:styleId="43">
    <w:name w:val="Знак4"/>
    <w:basedOn w:val="a"/>
    <w:link w:val="44"/>
    <w:rPr>
      <w:rFonts w:ascii="Verdana" w:hAnsi="Verdana"/>
      <w:sz w:val="20"/>
    </w:rPr>
  </w:style>
  <w:style w:type="character" w:customStyle="1" w:styleId="44">
    <w:name w:val="Знак4"/>
    <w:basedOn w:val="Normalcde57f33-2756-421e-9153-9b4b896b6c0b"/>
    <w:link w:val="43"/>
    <w:rPr>
      <w:rFonts w:ascii="Verdana" w:hAnsi="Verdana"/>
      <w:sz w:val="20"/>
    </w:rPr>
  </w:style>
  <w:style w:type="paragraph" w:styleId="34">
    <w:name w:val="toc 3"/>
    <w:basedOn w:val="a"/>
    <w:next w:val="a"/>
    <w:link w:val="35"/>
    <w:uiPriority w:val="39"/>
    <w:pPr>
      <w:ind w:left="240"/>
    </w:pPr>
    <w:rPr>
      <w:rFonts w:ascii="Calibri" w:hAnsi="Calibri"/>
      <w:sz w:val="20"/>
    </w:rPr>
  </w:style>
  <w:style w:type="character" w:customStyle="1" w:styleId="35">
    <w:name w:val="Оглавление 3 Знак"/>
    <w:basedOn w:val="Normalcde57f33-2756-421e-9153-9b4b896b6c0b"/>
    <w:link w:val="34"/>
    <w:rPr>
      <w:rFonts w:ascii="Calibri" w:hAnsi="Calibri"/>
      <w:sz w:val="20"/>
    </w:rPr>
  </w:style>
  <w:style w:type="paragraph" w:customStyle="1" w:styleId="23">
    <w:name w:val="Знак2"/>
    <w:basedOn w:val="a"/>
    <w:link w:val="24"/>
    <w:rPr>
      <w:rFonts w:ascii="Verdana" w:hAnsi="Verdana"/>
      <w:sz w:val="20"/>
    </w:rPr>
  </w:style>
  <w:style w:type="character" w:customStyle="1" w:styleId="24">
    <w:name w:val="Знак2"/>
    <w:basedOn w:val="Normalcde57f33-2756-421e-9153-9b4b896b6c0b"/>
    <w:link w:val="23"/>
    <w:rPr>
      <w:rFonts w:ascii="Verdana" w:hAnsi="Verdana"/>
      <w:sz w:val="20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Normalcde57f33-2756-421e-9153-9b4b896b6c0b"/>
    <w:link w:val="ac"/>
    <w:rPr>
      <w:sz w:val="24"/>
    </w:rPr>
  </w:style>
  <w:style w:type="paragraph" w:customStyle="1" w:styleId="ae">
    <w:name w:val="Содержимое таблицы"/>
    <w:basedOn w:val="a"/>
    <w:link w:val="af"/>
    <w:rPr>
      <w:sz w:val="20"/>
    </w:rPr>
  </w:style>
  <w:style w:type="character" w:customStyle="1" w:styleId="af">
    <w:name w:val="Содержимое таблицы"/>
    <w:basedOn w:val="Normalcde57f33-2756-421e-9153-9b4b896b6c0b"/>
    <w:link w:val="ae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0">
    <w:name w:val="Знак11"/>
    <w:basedOn w:val="a"/>
    <w:link w:val="111"/>
    <w:rPr>
      <w:rFonts w:ascii="Verdana" w:hAnsi="Verdana"/>
      <w:sz w:val="20"/>
    </w:rPr>
  </w:style>
  <w:style w:type="character" w:customStyle="1" w:styleId="111">
    <w:name w:val="Знак11"/>
    <w:basedOn w:val="Normalcde57f33-2756-421e-9153-9b4b896b6c0b"/>
    <w:link w:val="110"/>
    <w:rPr>
      <w:rFonts w:ascii="Verdana" w:hAnsi="Verdana"/>
      <w:sz w:val="20"/>
    </w:rPr>
  </w:style>
  <w:style w:type="character" w:customStyle="1" w:styleId="10">
    <w:name w:val="Заголовок 1 Знак"/>
    <w:basedOn w:val="Normalcde57f33-2756-421e-9153-9b4b896b6c0b"/>
    <w:link w:val="1"/>
    <w:rPr>
      <w:b/>
      <w:sz w:val="48"/>
    </w:rPr>
  </w:style>
  <w:style w:type="paragraph" w:customStyle="1" w:styleId="15">
    <w:name w:val="Знак1 Знак Знак Знак"/>
    <w:basedOn w:val="a"/>
    <w:link w:val="16"/>
    <w:rPr>
      <w:rFonts w:ascii="Verdana" w:hAnsi="Verdana"/>
      <w:sz w:val="20"/>
    </w:rPr>
  </w:style>
  <w:style w:type="character" w:customStyle="1" w:styleId="16">
    <w:name w:val="Знак1 Знак Знак Знак"/>
    <w:basedOn w:val="Normalcde57f33-2756-421e-9153-9b4b896b6c0b"/>
    <w:link w:val="15"/>
    <w:rPr>
      <w:rFonts w:ascii="Verdana" w:hAnsi="Verdana"/>
      <w:sz w:val="20"/>
    </w:rPr>
  </w:style>
  <w:style w:type="paragraph" w:styleId="25">
    <w:name w:val="Body Text Indent 2"/>
    <w:basedOn w:val="a"/>
    <w:link w:val="26"/>
    <w:pPr>
      <w:ind w:firstLine="1"/>
      <w:jc w:val="both"/>
    </w:pPr>
    <w:rPr>
      <w:sz w:val="26"/>
    </w:rPr>
  </w:style>
  <w:style w:type="character" w:customStyle="1" w:styleId="26">
    <w:name w:val="Основной текст с отступом 2 Знак"/>
    <w:basedOn w:val="Normalcde57f33-2756-421e-9153-9b4b896b6c0b"/>
    <w:link w:val="25"/>
    <w:rPr>
      <w:sz w:val="26"/>
    </w:rPr>
  </w:style>
  <w:style w:type="paragraph" w:customStyle="1" w:styleId="210">
    <w:name w:val="Основной текст 21"/>
    <w:basedOn w:val="a"/>
    <w:link w:val="211"/>
    <w:pPr>
      <w:spacing w:after="120" w:line="480" w:lineRule="auto"/>
    </w:pPr>
  </w:style>
  <w:style w:type="character" w:customStyle="1" w:styleId="211">
    <w:name w:val="Основной текст 21"/>
    <w:basedOn w:val="Normalcde57f33-2756-421e-9153-9b4b896b6c0b"/>
    <w:link w:val="210"/>
    <w:rPr>
      <w:sz w:val="24"/>
    </w:rPr>
  </w:style>
  <w:style w:type="paragraph" w:customStyle="1" w:styleId="Hyperlink34b4b6f7-a51c-419d-8408-787e33a66148">
    <w:name w:val="Hyperlink_34b4b6f7-a51c-419d-8408-787e33a66148"/>
    <w:link w:val="af0"/>
    <w:rPr>
      <w:u w:val="single"/>
    </w:rPr>
  </w:style>
  <w:style w:type="character" w:styleId="af0">
    <w:name w:val="Hyperlink"/>
    <w:link w:val="Hyperlink34b4b6f7-a51c-419d-8408-787e33a66148"/>
    <w:rPr>
      <w:color w:val="00000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basedOn w:val="a"/>
    <w:next w:val="a"/>
    <w:link w:val="18"/>
    <w:uiPriority w:val="39"/>
    <w:pPr>
      <w:spacing w:before="360"/>
    </w:pPr>
    <w:rPr>
      <w:rFonts w:ascii="Cambria" w:hAnsi="Cambria"/>
      <w:b/>
      <w:caps/>
    </w:rPr>
  </w:style>
  <w:style w:type="character" w:customStyle="1" w:styleId="18">
    <w:name w:val="Оглавление 1 Знак"/>
    <w:basedOn w:val="Normalcde57f33-2756-421e-9153-9b4b896b6c0b"/>
    <w:link w:val="17"/>
    <w:rPr>
      <w:rFonts w:ascii="Cambria" w:hAnsi="Cambria"/>
      <w:b/>
      <w:caps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basedOn w:val="a"/>
    <w:next w:val="a"/>
    <w:link w:val="90"/>
    <w:uiPriority w:val="39"/>
    <w:pPr>
      <w:ind w:left="1680"/>
    </w:pPr>
    <w:rPr>
      <w:rFonts w:ascii="Calibri" w:hAnsi="Calibri"/>
      <w:sz w:val="20"/>
    </w:rPr>
  </w:style>
  <w:style w:type="character" w:customStyle="1" w:styleId="90">
    <w:name w:val="Оглавление 9 Знак"/>
    <w:basedOn w:val="Normalcde57f33-2756-421e-9153-9b4b896b6c0b"/>
    <w:link w:val="9"/>
    <w:rPr>
      <w:rFonts w:ascii="Calibri" w:hAnsi="Calibri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212">
    <w:name w:val="Основной текст с отступом 21"/>
    <w:basedOn w:val="a"/>
    <w:link w:val="213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Normalcde57f33-2756-421e-9153-9b4b896b6c0b"/>
    <w:link w:val="212"/>
    <w:rPr>
      <w:sz w:val="24"/>
    </w:rPr>
  </w:style>
  <w:style w:type="paragraph" w:customStyle="1" w:styleId="Strongf4f03572-8a72-42bb-b29a-01e06e16e686">
    <w:name w:val="Strong_f4f03572-8a72-42bb-b29a-01e06e16e686"/>
    <w:link w:val="af1"/>
    <w:rPr>
      <w:b/>
    </w:rPr>
  </w:style>
  <w:style w:type="character" w:styleId="af1">
    <w:name w:val="Strong"/>
    <w:link w:val="Strongf4f03572-8a72-42bb-b29a-01e06e16e686"/>
    <w:rPr>
      <w:b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8">
    <w:name w:val="toc 8"/>
    <w:basedOn w:val="a"/>
    <w:next w:val="a"/>
    <w:link w:val="80"/>
    <w:uiPriority w:val="39"/>
    <w:pPr>
      <w:ind w:left="1440"/>
    </w:pPr>
    <w:rPr>
      <w:rFonts w:ascii="Calibri" w:hAnsi="Calibri"/>
      <w:sz w:val="20"/>
    </w:rPr>
  </w:style>
  <w:style w:type="character" w:customStyle="1" w:styleId="80">
    <w:name w:val="Оглавление 8 Знак"/>
    <w:basedOn w:val="Normalcde57f33-2756-421e-9153-9b4b896b6c0b"/>
    <w:link w:val="8"/>
    <w:rPr>
      <w:rFonts w:ascii="Calibri" w:hAnsi="Calibri"/>
      <w:sz w:val="20"/>
    </w:rPr>
  </w:style>
  <w:style w:type="paragraph" w:customStyle="1" w:styleId="19">
    <w:name w:val="Знак Знак Знак Знак Знак Знак Знак Знак Знак Знак Знак Знак Знак Знак Знак Знак Знак Знак Знак Знак Знак1"/>
    <w:basedOn w:val="a"/>
    <w:link w:val="1a"/>
    <w:pPr>
      <w:spacing w:after="160" w:line="240" w:lineRule="exact"/>
    </w:pPr>
    <w:rPr>
      <w:rFonts w:ascii="Verdana" w:hAnsi="Verdana"/>
    </w:rPr>
  </w:style>
  <w:style w:type="character" w:customStyle="1" w:styleId="1a">
    <w:name w:val="Знак Знак Знак Знак Знак Знак Знак Знак Знак Знак Знак Знак Знак Знак Знак Знак Знак Знак Знак Знак Знак1"/>
    <w:basedOn w:val="Normalcde57f33-2756-421e-9153-9b4b896b6c0b"/>
    <w:link w:val="19"/>
    <w:rPr>
      <w:rFonts w:ascii="Verdana" w:hAnsi="Verdana"/>
      <w:sz w:val="24"/>
    </w:rPr>
  </w:style>
  <w:style w:type="paragraph" w:customStyle="1" w:styleId="DefaultParagraphFontbc4ce57b-0f4a-4414-ab9b-f862f3a51e5a">
    <w:name w:val="Default Paragraph Font_bc4ce57b-0f4a-4414-ab9b-f862f3a51e5a"/>
  </w:style>
  <w:style w:type="paragraph" w:styleId="af2">
    <w:name w:val="Normal (Web)"/>
    <w:basedOn w:val="a"/>
    <w:link w:val="af3"/>
    <w:pPr>
      <w:spacing w:after="120"/>
      <w:ind w:left="283"/>
    </w:pPr>
    <w:rPr>
      <w:sz w:val="16"/>
    </w:rPr>
  </w:style>
  <w:style w:type="character" w:customStyle="1" w:styleId="af3">
    <w:name w:val="Обычный (веб) Знак"/>
    <w:basedOn w:val="Normalcde57f33-2756-421e-9153-9b4b896b6c0b"/>
    <w:link w:val="af2"/>
    <w:rPr>
      <w:sz w:val="16"/>
    </w:rPr>
  </w:style>
  <w:style w:type="paragraph" w:styleId="51">
    <w:name w:val="toc 5"/>
    <w:basedOn w:val="a"/>
    <w:next w:val="a"/>
    <w:link w:val="52"/>
    <w:uiPriority w:val="39"/>
    <w:pPr>
      <w:ind w:left="720"/>
    </w:pPr>
    <w:rPr>
      <w:rFonts w:ascii="Calibri" w:hAnsi="Calibri"/>
      <w:sz w:val="20"/>
    </w:rPr>
  </w:style>
  <w:style w:type="character" w:customStyle="1" w:styleId="52">
    <w:name w:val="Оглавление 5 Знак"/>
    <w:basedOn w:val="Normalcde57f33-2756-421e-9153-9b4b896b6c0b"/>
    <w:link w:val="51"/>
    <w:rPr>
      <w:rFonts w:ascii="Calibri" w:hAnsi="Calibri"/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Normalcde57f33-2756-421e-9153-9b4b896b6c0b"/>
    <w:link w:val="af4"/>
    <w:rPr>
      <w:sz w:val="24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"/>
    <w:basedOn w:val="a"/>
    <w:link w:val="af7"/>
    <w:pPr>
      <w:spacing w:after="160" w:line="240" w:lineRule="exact"/>
    </w:pPr>
    <w:rPr>
      <w:rFonts w:ascii="Verdana" w:hAnsi="Verdana"/>
    </w:rPr>
  </w:style>
  <w:style w:type="character" w:customStyle="1" w:styleId="af7">
    <w:name w:val="Знак Знак Знак Знак Знак Знак Знак Знак Знак Знак Знак Знак Знак Знак Знак Знак Знак Знак Знак Знак Знак"/>
    <w:basedOn w:val="Normalcde57f33-2756-421e-9153-9b4b896b6c0b"/>
    <w:link w:val="af6"/>
    <w:rPr>
      <w:rFonts w:ascii="Verdana" w:hAnsi="Verdana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36">
    <w:name w:val="Знак3"/>
    <w:basedOn w:val="a"/>
    <w:link w:val="37"/>
    <w:rPr>
      <w:rFonts w:ascii="Verdana" w:hAnsi="Verdana"/>
      <w:sz w:val="20"/>
    </w:rPr>
  </w:style>
  <w:style w:type="character" w:customStyle="1" w:styleId="37">
    <w:name w:val="Знак3"/>
    <w:basedOn w:val="Normalcde57f33-2756-421e-9153-9b4b896b6c0b"/>
    <w:link w:val="36"/>
    <w:rPr>
      <w:rFonts w:ascii="Verdana" w:hAnsi="Verdana"/>
      <w:sz w:val="20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Normalcde57f33-2756-421e-9153-9b4b896b6c0b"/>
    <w:link w:val="afa"/>
    <w:rPr>
      <w:sz w:val="24"/>
    </w:rPr>
  </w:style>
  <w:style w:type="paragraph" w:customStyle="1" w:styleId="afc">
    <w:name w:val="Знак"/>
    <w:basedOn w:val="a"/>
    <w:link w:val="afd"/>
    <w:rPr>
      <w:rFonts w:ascii="Verdana" w:hAnsi="Verdana"/>
      <w:sz w:val="20"/>
    </w:rPr>
  </w:style>
  <w:style w:type="character" w:customStyle="1" w:styleId="afd">
    <w:name w:val="Знак"/>
    <w:basedOn w:val="Normalcde57f33-2756-421e-9153-9b4b896b6c0b"/>
    <w:link w:val="afc"/>
    <w:rPr>
      <w:rFonts w:ascii="Verdana" w:hAnsi="Verdana"/>
      <w:sz w:val="20"/>
    </w:rPr>
  </w:style>
  <w:style w:type="paragraph" w:styleId="afe">
    <w:name w:val="Title"/>
    <w:basedOn w:val="a"/>
    <w:link w:val="aff"/>
    <w:uiPriority w:val="10"/>
    <w:qFormat/>
    <w:pPr>
      <w:jc w:val="center"/>
    </w:pPr>
    <w:rPr>
      <w:b/>
      <w:sz w:val="28"/>
    </w:rPr>
  </w:style>
  <w:style w:type="character" w:customStyle="1" w:styleId="aff">
    <w:name w:val="Название Знак"/>
    <w:basedOn w:val="Normalcde57f33-2756-421e-9153-9b4b896b6c0b"/>
    <w:link w:val="af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paragraph" w:customStyle="1" w:styleId="53">
    <w:name w:val="Знак5"/>
    <w:basedOn w:val="a"/>
    <w:link w:val="54"/>
    <w:rPr>
      <w:rFonts w:ascii="Verdana" w:hAnsi="Verdana"/>
      <w:sz w:val="20"/>
    </w:rPr>
  </w:style>
  <w:style w:type="character" w:customStyle="1" w:styleId="54">
    <w:name w:val="Знак5"/>
    <w:basedOn w:val="Normalcde57f33-2756-421e-9153-9b4b896b6c0b"/>
    <w:link w:val="53"/>
    <w:rPr>
      <w:rFonts w:ascii="Verdana" w:hAnsi="Verdana"/>
      <w:sz w:val="20"/>
    </w:rPr>
  </w:style>
  <w:style w:type="paragraph" w:styleId="aff0">
    <w:name w:val="Balloon Text"/>
    <w:basedOn w:val="a"/>
    <w:link w:val="aff1"/>
    <w:rPr>
      <w:rFonts w:ascii="Tahoma" w:hAnsi="Tahoma"/>
      <w:sz w:val="16"/>
    </w:rPr>
  </w:style>
  <w:style w:type="character" w:customStyle="1" w:styleId="aff1">
    <w:name w:val="Текст выноски Знак"/>
    <w:basedOn w:val="Normalcde57f33-2756-421e-9153-9b4b896b6c0b"/>
    <w:link w:val="aff0"/>
    <w:rPr>
      <w:rFonts w:ascii="Tahoma" w:hAnsi="Tahoma"/>
      <w:sz w:val="16"/>
    </w:rPr>
  </w:style>
  <w:style w:type="paragraph" w:customStyle="1" w:styleId="61">
    <w:name w:val="Знак6"/>
    <w:basedOn w:val="a"/>
    <w:link w:val="62"/>
    <w:rPr>
      <w:rFonts w:ascii="Verdana" w:hAnsi="Verdana"/>
      <w:sz w:val="20"/>
    </w:rPr>
  </w:style>
  <w:style w:type="character" w:customStyle="1" w:styleId="62">
    <w:name w:val="Знак6"/>
    <w:basedOn w:val="Normalcde57f33-2756-421e-9153-9b4b896b6c0b"/>
    <w:link w:val="61"/>
    <w:rPr>
      <w:rFonts w:ascii="Verdana" w:hAnsi="Verdana"/>
      <w:sz w:val="20"/>
    </w:rPr>
  </w:style>
  <w:style w:type="character" w:customStyle="1" w:styleId="27">
    <w:name w:val="Основной текст (2)_"/>
    <w:link w:val="28"/>
    <w:rsid w:val="00447E37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47E37"/>
    <w:pPr>
      <w:widowControl w:val="0"/>
      <w:shd w:val="clear" w:color="auto" w:fill="FFFFFF"/>
      <w:spacing w:before="600" w:line="269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7EEE9-F59E-44E9-BC64-BA516494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6311</Words>
  <Characters>35974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P12U04</cp:lastModifiedBy>
  <cp:revision>3</cp:revision>
  <cp:lastPrinted>2025-04-28T14:18:00Z</cp:lastPrinted>
  <dcterms:created xsi:type="dcterms:W3CDTF">2025-04-28T13:59:00Z</dcterms:created>
  <dcterms:modified xsi:type="dcterms:W3CDTF">2025-04-28T14:18:00Z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06a21a298f014f079fb0e1678a1716fe</vt:lpwstr>
  </property>
</Properties>
</file>