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45"/>
      </w:tblGrid>
      <w:tr w:rsidR="00102756" w:rsidTr="00102756">
        <w:trPr>
          <w:trHeight w:val="964"/>
        </w:trPr>
        <w:tc>
          <w:tcPr>
            <w:tcW w:w="9645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875" w:type="dxa"/>
              <w:jc w:val="center"/>
              <w:tblInd w:w="7684" w:type="dxa"/>
              <w:tblLayout w:type="fixed"/>
              <w:tblLook w:val="04A0" w:firstRow="1" w:lastRow="0" w:firstColumn="1" w:lastColumn="0" w:noHBand="0" w:noVBand="1"/>
            </w:tblPr>
            <w:tblGrid>
              <w:gridCol w:w="10875"/>
            </w:tblGrid>
            <w:tr w:rsidR="00102756">
              <w:trPr>
                <w:cantSplit/>
                <w:trHeight w:val="20"/>
                <w:jc w:val="center"/>
              </w:trPr>
              <w:tc>
                <w:tcPr>
                  <w:tcW w:w="10874" w:type="dxa"/>
                </w:tcPr>
                <w:p w:rsidR="00102756" w:rsidRDefault="00102756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noProof/>
                      <w:sz w:val="36"/>
                      <w:szCs w:val="20"/>
                    </w:rPr>
                    <w:drawing>
                      <wp:inline distT="0" distB="0" distL="0" distR="0">
                        <wp:extent cx="600075" cy="695325"/>
                        <wp:effectExtent l="19050" t="0" r="9525" b="0"/>
                        <wp:docPr id="1" name="Рисунок 1" descr="Описание: РаменскийГО-на бланк ч-белы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Описание: РаменскийГО-на бланк ч-белы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0075" cy="695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2756" w:rsidRDefault="00102756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АДМИНИСТРАЦИЯ</w:t>
                  </w:r>
                </w:p>
                <w:p w:rsidR="00102756" w:rsidRDefault="00102756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РАМЕНСКОГО ГОРОДСКОГО ОКРУГА</w:t>
                  </w:r>
                </w:p>
                <w:p w:rsidR="00102756" w:rsidRDefault="00102756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20"/>
                    </w:rPr>
                    <w:t>МОСКОВСКОЙ ОБЛАСТИ</w:t>
                  </w:r>
                </w:p>
                <w:p w:rsidR="00102756" w:rsidRDefault="00102756">
                  <w:pPr>
                    <w:pBdr>
                      <w:bottom w:val="single" w:sz="12" w:space="1" w:color="auto"/>
                    </w:pBd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6"/>
                      <w:szCs w:val="20"/>
                    </w:rPr>
                  </w:pPr>
                </w:p>
                <w:p w:rsidR="00102756" w:rsidRDefault="00102756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pacing w:val="100"/>
                      <w:sz w:val="20"/>
                      <w:szCs w:val="20"/>
                    </w:rPr>
                  </w:pPr>
                </w:p>
                <w:p w:rsidR="00102756" w:rsidRDefault="00102756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outlineLvl w:val="5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</w:rPr>
                    <w:t>ПОСТАНОВЛЕНИЕ</w:t>
                  </w:r>
                </w:p>
                <w:p w:rsidR="00102756" w:rsidRDefault="00102756">
                  <w:pPr>
                    <w:tabs>
                      <w:tab w:val="left" w:pos="-1157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02756" w:rsidRDefault="00102756">
            <w:pPr>
              <w:shd w:val="clear" w:color="auto" w:fill="FFFFFF"/>
              <w:tabs>
                <w:tab w:val="left" w:pos="74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__________</w:t>
            </w:r>
          </w:p>
        </w:tc>
      </w:tr>
    </w:tbl>
    <w:p w:rsidR="00102756" w:rsidRDefault="00102756" w:rsidP="00102756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2756" w:rsidRPr="00560319" w:rsidRDefault="00102756" w:rsidP="004C017C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60319">
        <w:rPr>
          <w:rFonts w:ascii="Times New Roman" w:eastAsia="Times New Roman" w:hAnsi="Times New Roman" w:cs="Times New Roman"/>
          <w:sz w:val="28"/>
          <w:szCs w:val="28"/>
        </w:rPr>
        <w:t>О вн</w:t>
      </w:r>
      <w:r w:rsidR="00996005" w:rsidRPr="00560319">
        <w:rPr>
          <w:rFonts w:ascii="Times New Roman" w:eastAsia="Times New Roman" w:hAnsi="Times New Roman" w:cs="Times New Roman"/>
          <w:sz w:val="28"/>
          <w:szCs w:val="28"/>
        </w:rPr>
        <w:t>есении изменений в Приложение №1</w:t>
      </w:r>
      <w:r w:rsidRPr="00560319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администрации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образовательных организаций к группам по оплате труда руководителей»</w:t>
      </w:r>
      <w:bookmarkEnd w:id="0"/>
    </w:p>
    <w:p w:rsidR="00102756" w:rsidRPr="00560319" w:rsidRDefault="00102756" w:rsidP="005603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756" w:rsidRPr="00560319" w:rsidRDefault="00102756" w:rsidP="005603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756" w:rsidRPr="00943243" w:rsidRDefault="00102756" w:rsidP="0056031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</w:t>
      </w:r>
      <w:r w:rsidRPr="00560319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Правительства Московской области от 27.12.2013 №1186/58 «Об оплате труда работников государственных образовательных организаций Московской области»,</w:t>
      </w:r>
      <w:r w:rsidR="00943243" w:rsidRP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>
        <w:rPr>
          <w:rFonts w:ascii="Times New Roman" w:hAnsi="Times New Roman" w:cs="Times New Roman"/>
          <w:sz w:val="28"/>
          <w:szCs w:val="28"/>
        </w:rPr>
        <w:t>постановление</w:t>
      </w:r>
      <w:r w:rsidR="00943243" w:rsidRPr="00943243">
        <w:rPr>
          <w:rFonts w:ascii="Times New Roman" w:hAnsi="Times New Roman" w:cs="Times New Roman"/>
          <w:sz w:val="28"/>
          <w:szCs w:val="28"/>
        </w:rPr>
        <w:t>м</w:t>
      </w:r>
      <w:r w:rsidRPr="009432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Правительства</w:t>
      </w:r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Московской области от</w:t>
      </w:r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30 декабря 2019 г.</w:t>
      </w:r>
      <w:r w:rsidR="00943243">
        <w:rPr>
          <w:rFonts w:ascii="Times New Roman" w:hAnsi="Times New Roman" w:cs="Times New Roman"/>
          <w:sz w:val="24"/>
          <w:szCs w:val="24"/>
        </w:rPr>
        <w:t xml:space="preserve"> № </w:t>
      </w:r>
      <w:r w:rsidR="00943243" w:rsidRPr="00943243">
        <w:rPr>
          <w:rFonts w:ascii="Times New Roman" w:hAnsi="Times New Roman" w:cs="Times New Roman"/>
          <w:sz w:val="28"/>
          <w:szCs w:val="28"/>
        </w:rPr>
        <w:t xml:space="preserve">1064/45 </w:t>
      </w:r>
      <w:r w:rsidR="00943243">
        <w:rPr>
          <w:rFonts w:ascii="Times New Roman" w:hAnsi="Times New Roman" w:cs="Times New Roman"/>
          <w:sz w:val="28"/>
          <w:szCs w:val="28"/>
        </w:rPr>
        <w:t>«</w:t>
      </w:r>
      <w:r w:rsidR="00943243" w:rsidRPr="00943243">
        <w:rPr>
          <w:rFonts w:ascii="Times New Roman" w:hAnsi="Times New Roman" w:cs="Times New Roman"/>
          <w:sz w:val="28"/>
          <w:szCs w:val="28"/>
        </w:rPr>
        <w:t>О</w:t>
      </w:r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025290">
        <w:rPr>
          <w:rFonts w:ascii="Times New Roman" w:hAnsi="Times New Roman" w:cs="Times New Roman"/>
          <w:sz w:val="28"/>
          <w:szCs w:val="28"/>
        </w:rPr>
        <w:t>порядке</w:t>
      </w:r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предоставления субвенции из бюджета Московской области</w:t>
      </w:r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бюджетам</w:t>
      </w:r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43243">
        <w:rPr>
          <w:rFonts w:ascii="Times New Roman" w:hAnsi="Times New Roman" w:cs="Times New Roman"/>
          <w:sz w:val="28"/>
          <w:szCs w:val="28"/>
        </w:rPr>
        <w:t xml:space="preserve"> </w:t>
      </w:r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на  обеспечение</w:t>
      </w:r>
      <w:proofErr w:type="gramEnd"/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государственных  полномочий Московской области</w:t>
      </w:r>
      <w:r w:rsidR="00943243">
        <w:rPr>
          <w:rFonts w:ascii="Times New Roman" w:hAnsi="Times New Roman" w:cs="Times New Roman"/>
          <w:sz w:val="24"/>
          <w:szCs w:val="24"/>
        </w:rPr>
        <w:t xml:space="preserve"> </w:t>
      </w:r>
      <w:r w:rsidR="00943243" w:rsidRPr="00943243">
        <w:rPr>
          <w:rFonts w:ascii="Times New Roman" w:hAnsi="Times New Roman" w:cs="Times New Roman"/>
          <w:sz w:val="28"/>
          <w:szCs w:val="28"/>
        </w:rPr>
        <w:t>в сфере образования</w:t>
      </w:r>
    </w:p>
    <w:p w:rsidR="00102756" w:rsidRPr="00560319" w:rsidRDefault="00102756" w:rsidP="00560319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ПОСТАНОВЛЯЮ:</w:t>
      </w:r>
    </w:p>
    <w:p w:rsidR="00102756" w:rsidRPr="00560319" w:rsidRDefault="00102756" w:rsidP="00560319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02756" w:rsidRPr="00560319" w:rsidRDefault="00102756" w:rsidP="00560319">
      <w:pPr>
        <w:pStyle w:val="a4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19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560319" w:rsidRPr="00560319">
        <w:rPr>
          <w:rFonts w:ascii="Times New Roman" w:eastAsia="Times New Roman" w:hAnsi="Times New Roman" w:cs="Times New Roman"/>
          <w:sz w:val="28"/>
          <w:szCs w:val="28"/>
        </w:rPr>
        <w:t>Внести изменения в Приложение №1</w:t>
      </w:r>
      <w:r w:rsidRPr="00560319">
        <w:rPr>
          <w:rFonts w:ascii="Times New Roman" w:eastAsia="Times New Roman" w:hAnsi="Times New Roman" w:cs="Times New Roman"/>
          <w:sz w:val="28"/>
          <w:szCs w:val="28"/>
        </w:rPr>
        <w:t xml:space="preserve"> к постановлению администрации Раменского городского округа Московской области от 14.01.2020 №182 «Об утверждении Положения об оплате труда работников муниципальных образовательных организаций Раменского городского округа Московской области, Перечня профессий высококвалифицированных рабочих муниципальных образовательных организаций, Порядка отнесения муниципальных   образовательных   организаций к группам по оплате   труда </w:t>
      </w:r>
    </w:p>
    <w:p w:rsidR="00102756" w:rsidRPr="00560319" w:rsidRDefault="00102756" w:rsidP="004C017C">
      <w:pPr>
        <w:pStyle w:val="a4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0319">
        <w:rPr>
          <w:rFonts w:ascii="Times New Roman" w:eastAsia="Times New Roman" w:hAnsi="Times New Roman" w:cs="Times New Roman"/>
          <w:sz w:val="28"/>
          <w:szCs w:val="28"/>
        </w:rPr>
        <w:t>руководителей</w:t>
      </w:r>
      <w:r w:rsidRPr="00560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» (в редакции от 18.09.2020 №8160, от 20.10.2020 № 9351, от 27.01.2022 №817, от 02.02.2022 №1129): </w:t>
      </w:r>
    </w:p>
    <w:p w:rsidR="00C16578" w:rsidRPr="00560319" w:rsidRDefault="00560319" w:rsidP="00560319">
      <w:pPr>
        <w:pStyle w:val="a4"/>
        <w:numPr>
          <w:ilvl w:val="1"/>
          <w:numId w:val="4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Приложение №1 пункт 5.4</w:t>
      </w:r>
      <w:r w:rsidR="00102756" w:rsidRPr="00560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  <w:r w:rsidRPr="00560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102756" w:rsidRPr="0056031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дополнить абзацами следующего содержания:</w:t>
      </w:r>
      <w:r w:rsidR="007E60D6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60D6" w:rsidRPr="00560319" w:rsidRDefault="007E60D6" w:rsidP="00560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«Работникам </w:t>
      </w:r>
      <w:r w:rsidR="0034311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общеобразовательных организаций, которые</w:t>
      </w:r>
      <w:r w:rsidR="00C1657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определены соответствующими первому уровню, при условии занятия штатной должности</w:t>
      </w:r>
      <w:r w:rsidR="00C1657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в организации (за исключением работников, принятых в новом учебном году), руководителем общеобразовательной организации устанавливаются ежемесячные стимулирующие выплаты:</w:t>
      </w:r>
      <w:proofErr w:type="gramEnd"/>
    </w:p>
    <w:p w:rsidR="007E60D6" w:rsidRPr="00560319" w:rsidRDefault="007E60D6" w:rsidP="00560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- учителям и заместителям руководителей в размере не менее 1 000 рублей</w:t>
      </w:r>
      <w:r w:rsidR="00C1657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и не более 10 000 рублей;</w:t>
      </w:r>
    </w:p>
    <w:p w:rsidR="007E60D6" w:rsidRPr="00560319" w:rsidRDefault="007E60D6" w:rsidP="00560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- педагогическим работникам, не указанным в абзаце 6 настоящего пункта,</w:t>
      </w:r>
      <w:r w:rsidR="00C1657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в размере до 10 000 рублей (при наличии экономии);</w:t>
      </w:r>
    </w:p>
    <w:p w:rsidR="007E60D6" w:rsidRPr="00560319" w:rsidRDefault="007E60D6" w:rsidP="00560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реорганизации </w:t>
      </w:r>
      <w:r w:rsidR="0034311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общеобразовательной организации путем присоединения к другой </w:t>
      </w:r>
      <w:r w:rsidR="0034311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общеобразовательной организации указанные ежемесячные стимулирующие выплаты выплачиваются работникам присоединенной </w:t>
      </w:r>
      <w:r w:rsidR="0034311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общеобразовательной </w:t>
      </w:r>
      <w:proofErr w:type="gramStart"/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proofErr w:type="gramEnd"/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только если данная организация по результатам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за соответствующий учебный год определена соответствующей первому уровню.</w:t>
      </w:r>
    </w:p>
    <w:p w:rsidR="00560319" w:rsidRDefault="007E60D6" w:rsidP="00560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установления указанных в абзацах </w:t>
      </w:r>
      <w:r w:rsidRPr="00284C99">
        <w:rPr>
          <w:rFonts w:ascii="Times New Roman" w:hAnsi="Times New Roman" w:cs="Times New Roman"/>
          <w:color w:val="000000" w:themeColor="text1"/>
          <w:sz w:val="28"/>
          <w:szCs w:val="28"/>
        </w:rPr>
        <w:t>5-8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пункта стимулирующих выплат определяется руководителем </w:t>
      </w:r>
      <w:r w:rsidR="0034311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муниципальной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общеобразовательной организации с учетом критериев, позволяющих оценить результативность и качество работы педагогических работников и заместителей руководителей </w:t>
      </w:r>
      <w:r w:rsidR="00343118"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муниципальных</w:t>
      </w:r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общеобразовательных организаций, в соответствии с локальными нормативными актами, принимаемыми общеобразовательными организациями, с учетом мнения представительного органа работников</w:t>
      </w:r>
      <w:proofErr w:type="gramStart"/>
      <w:r w:rsidRPr="00560319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F70452" w:rsidRPr="008A09C7" w:rsidRDefault="008A09C7" w:rsidP="00560319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Pr="008A09C7">
        <w:rPr>
          <w:rFonts w:ascii="Times New Roman" w:hAnsi="Times New Roman" w:cs="Times New Roman"/>
          <w:color w:val="000000" w:themeColor="text1"/>
          <w:sz w:val="28"/>
          <w:szCs w:val="28"/>
        </w:rPr>
        <w:t>тимулирующие выплаты в школах «зеленой зоны» устанавливаются Положением за исключением работников, принятых на работу</w:t>
      </w:r>
      <w:r w:rsidRPr="008A09C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общеобразовательную </w:t>
      </w:r>
      <w:r w:rsidRPr="008A09C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организацию в новом учебном году, а также работников, принятых на работу по внешнему совместительству</w:t>
      </w:r>
      <w:r w:rsidR="0044287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:rsidR="00102756" w:rsidRPr="00560319" w:rsidRDefault="00102756" w:rsidP="00560319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Комитету по взаимодействию со СМИ администрации Раменского городского округа (Андреев К.А.) опубликовать настоящее постановление</w:t>
      </w:r>
      <w:r w:rsid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официальном </w:t>
      </w:r>
      <w:r w:rsid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>печатном</w:t>
      </w:r>
      <w:r w:rsid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издании </w:t>
      </w:r>
      <w:r w:rsid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 w:rsid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газете </w:t>
      </w:r>
      <w:r w:rsid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>«Родник».</w:t>
      </w:r>
    </w:p>
    <w:p w:rsidR="00102756" w:rsidRPr="00560319" w:rsidRDefault="00102756" w:rsidP="00560319">
      <w:pPr>
        <w:pStyle w:val="a4"/>
        <w:numPr>
          <w:ilvl w:val="0"/>
          <w:numId w:val="2"/>
        </w:numPr>
        <w:shd w:val="clear" w:color="auto" w:fill="FFFFFF"/>
        <w:tabs>
          <w:tab w:val="left" w:pos="142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Управлению муниципальных услуг, связи и развития ИКТ администрации Раменского городского округа (Белкина С.В.) </w:t>
      </w:r>
      <w:proofErr w:type="gramStart"/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5603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постановление на официальном информационном портале </w:t>
      </w:r>
      <w:hyperlink r:id="rId7" w:history="1">
        <w:r w:rsidRPr="00560319"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</w:rPr>
          <w:t>www.ramenskoye.ru</w:t>
        </w:r>
      </w:hyperlink>
      <w:r w:rsidRPr="0056031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102756" w:rsidRDefault="00102756" w:rsidP="00CE4D2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102756" w:rsidRDefault="00102756" w:rsidP="009F112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Раменского городского округа                                    </w:t>
      </w:r>
      <w:r w:rsidR="009F1126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В.В.Неволин</w:t>
      </w:r>
      <w:proofErr w:type="spellEnd"/>
    </w:p>
    <w:p w:rsidR="004C017C" w:rsidRDefault="004C017C" w:rsidP="004C017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02756" w:rsidRDefault="00102756" w:rsidP="00102756">
      <w:pPr>
        <w:shd w:val="clear" w:color="auto" w:fill="FFFFFF"/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Бывшева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Е.А.</w:t>
      </w:r>
    </w:p>
    <w:tbl>
      <w:tblPr>
        <w:tblW w:w="5211" w:type="dxa"/>
        <w:tblLook w:val="00A0" w:firstRow="1" w:lastRow="0" w:firstColumn="1" w:lastColumn="0" w:noHBand="0" w:noVBand="0"/>
      </w:tblPr>
      <w:tblGrid>
        <w:gridCol w:w="5211"/>
      </w:tblGrid>
      <w:tr w:rsidR="00102756" w:rsidTr="00102756">
        <w:tc>
          <w:tcPr>
            <w:tcW w:w="5211" w:type="dxa"/>
          </w:tcPr>
          <w:p w:rsidR="00102756" w:rsidRDefault="00102756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46-3-16-05</w:t>
            </w:r>
          </w:p>
          <w:p w:rsidR="00102756" w:rsidRDefault="00102756">
            <w:pPr>
              <w:tabs>
                <w:tab w:val="left" w:pos="-28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</w:tr>
    </w:tbl>
    <w:p w:rsidR="00102756" w:rsidRDefault="00102756" w:rsidP="00CE4D24"/>
    <w:sectPr w:rsidR="00102756" w:rsidSect="00E974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5071"/>
    <w:multiLevelType w:val="multilevel"/>
    <w:tmpl w:val="777A0C9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eastAsia="Times New Roman" w:hAnsi="Times New Roman" w:cs="Times New Roman" w:hint="default"/>
        <w:color w:val="auto"/>
      </w:rPr>
    </w:lvl>
  </w:abstractNum>
  <w:abstractNum w:abstractNumId="1">
    <w:nsid w:val="1172073A"/>
    <w:multiLevelType w:val="hybridMultilevel"/>
    <w:tmpl w:val="B7108D70"/>
    <w:lvl w:ilvl="0" w:tplc="5218F28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3C6F60"/>
    <w:multiLevelType w:val="multilevel"/>
    <w:tmpl w:val="8596497E"/>
    <w:lvl w:ilvl="0">
      <w:start w:val="1"/>
      <w:numFmt w:val="decimal"/>
      <w:lvlText w:val="%1."/>
      <w:lvlJc w:val="left"/>
      <w:pPr>
        <w:ind w:left="1275" w:hanging="1275"/>
      </w:pPr>
      <w:rPr>
        <w:rFonts w:eastAsiaTheme="minorHAnsi"/>
      </w:rPr>
    </w:lvl>
    <w:lvl w:ilvl="1">
      <w:start w:val="1"/>
      <w:numFmt w:val="decimal"/>
      <w:lvlText w:val="%1.%2."/>
      <w:lvlJc w:val="left"/>
      <w:pPr>
        <w:ind w:left="1275" w:hanging="1275"/>
      </w:pPr>
      <w:rPr>
        <w:rFonts w:eastAsiaTheme="minorHAnsi"/>
      </w:rPr>
    </w:lvl>
    <w:lvl w:ilvl="2">
      <w:start w:val="1"/>
      <w:numFmt w:val="decimal"/>
      <w:lvlText w:val="%1.%2.%3."/>
      <w:lvlJc w:val="left"/>
      <w:pPr>
        <w:ind w:left="2975" w:hanging="1275"/>
      </w:pPr>
      <w:rPr>
        <w:rFonts w:eastAsiaTheme="minorHAnsi"/>
      </w:rPr>
    </w:lvl>
    <w:lvl w:ilvl="3">
      <w:start w:val="1"/>
      <w:numFmt w:val="decimal"/>
      <w:lvlText w:val="%1.%2.%3.%4."/>
      <w:lvlJc w:val="left"/>
      <w:pPr>
        <w:ind w:left="3825" w:hanging="1275"/>
      </w:pPr>
      <w:rPr>
        <w:rFonts w:eastAsiaTheme="minorHAnsi"/>
      </w:rPr>
    </w:lvl>
    <w:lvl w:ilvl="4">
      <w:start w:val="1"/>
      <w:numFmt w:val="decimal"/>
      <w:lvlText w:val="%1.%2.%3.%4.%5."/>
      <w:lvlJc w:val="left"/>
      <w:pPr>
        <w:ind w:left="4675" w:hanging="1275"/>
      </w:pPr>
      <w:rPr>
        <w:rFonts w:eastAsiaTheme="minorHAnsi"/>
      </w:rPr>
    </w:lvl>
    <w:lvl w:ilvl="5">
      <w:start w:val="1"/>
      <w:numFmt w:val="decimal"/>
      <w:lvlText w:val="%1.%2.%3.%4.%5.%6."/>
      <w:lvlJc w:val="left"/>
      <w:pPr>
        <w:ind w:left="5690" w:hanging="1440"/>
      </w:pPr>
      <w:rPr>
        <w:rFonts w:eastAsiaTheme="minorHAnsi"/>
      </w:rPr>
    </w:lvl>
    <w:lvl w:ilvl="6">
      <w:start w:val="1"/>
      <w:numFmt w:val="decimal"/>
      <w:lvlText w:val="%1.%2.%3.%4.%5.%6.%7."/>
      <w:lvlJc w:val="left"/>
      <w:pPr>
        <w:ind w:left="6900" w:hanging="1800"/>
      </w:pPr>
      <w:rPr>
        <w:rFonts w:eastAsiaTheme="minorHAnsi"/>
      </w:rPr>
    </w:lvl>
    <w:lvl w:ilvl="7">
      <w:start w:val="1"/>
      <w:numFmt w:val="decimal"/>
      <w:lvlText w:val="%1.%2.%3.%4.%5.%6.%7.%8."/>
      <w:lvlJc w:val="left"/>
      <w:pPr>
        <w:ind w:left="7750" w:hanging="1800"/>
      </w:pPr>
      <w:rPr>
        <w:rFonts w:eastAsiaTheme="minorHAnsi"/>
      </w:rPr>
    </w:lvl>
    <w:lvl w:ilvl="8">
      <w:start w:val="1"/>
      <w:numFmt w:val="decimal"/>
      <w:lvlText w:val="%1.%2.%3.%4.%5.%6.%7.%8.%9."/>
      <w:lvlJc w:val="left"/>
      <w:pPr>
        <w:ind w:left="8960" w:hanging="2160"/>
      </w:pPr>
      <w:rPr>
        <w:rFonts w:eastAsiaTheme="minorHAnsi"/>
      </w:rPr>
    </w:lvl>
  </w:abstractNum>
  <w:abstractNum w:abstractNumId="3">
    <w:nsid w:val="70C63C7B"/>
    <w:multiLevelType w:val="multilevel"/>
    <w:tmpl w:val="F2D0A00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400" w:hanging="72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080" w:hanging="720"/>
      </w:pPr>
      <w:rPr>
        <w:rFonts w:ascii="Times New Roman" w:eastAsia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120" w:hanging="1080"/>
      </w:pPr>
      <w:rPr>
        <w:rFonts w:ascii="Times New Roman" w:eastAsia="Times New Roman" w:hAnsi="Times New Roman"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800" w:hanging="1080"/>
      </w:pPr>
      <w:rPr>
        <w:rFonts w:ascii="Times New Roman" w:eastAsia="Times New Roman" w:hAnsi="Times New Roman"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840" w:hanging="1440"/>
      </w:pPr>
      <w:rPr>
        <w:rFonts w:ascii="Times New Roman" w:eastAsia="Times New Roman" w:hAnsi="Times New Roman"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880" w:hanging="1800"/>
      </w:pPr>
      <w:rPr>
        <w:rFonts w:ascii="Times New Roman" w:eastAsia="Times New Roman" w:hAnsi="Times New Roman"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560" w:hanging="1800"/>
      </w:pPr>
      <w:rPr>
        <w:rFonts w:ascii="Times New Roman" w:eastAsia="Times New Roman" w:hAnsi="Times New Roman"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600" w:hanging="2160"/>
      </w:pPr>
      <w:rPr>
        <w:rFonts w:ascii="Times New Roman" w:eastAsia="Times New Roman" w:hAnsi="Times New Roman" w:cs="Times New Roman" w:hint="default"/>
        <w:color w:val="auto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756"/>
    <w:rsid w:val="00025290"/>
    <w:rsid w:val="00102756"/>
    <w:rsid w:val="00114690"/>
    <w:rsid w:val="001C3064"/>
    <w:rsid w:val="00284C99"/>
    <w:rsid w:val="00297145"/>
    <w:rsid w:val="00343118"/>
    <w:rsid w:val="00382E85"/>
    <w:rsid w:val="003A7B0F"/>
    <w:rsid w:val="00404E35"/>
    <w:rsid w:val="0044287A"/>
    <w:rsid w:val="004C017C"/>
    <w:rsid w:val="004C06E0"/>
    <w:rsid w:val="00506652"/>
    <w:rsid w:val="00560319"/>
    <w:rsid w:val="006D588F"/>
    <w:rsid w:val="00772BA7"/>
    <w:rsid w:val="007D0722"/>
    <w:rsid w:val="007E60D6"/>
    <w:rsid w:val="0086183F"/>
    <w:rsid w:val="008A09C7"/>
    <w:rsid w:val="008C12B2"/>
    <w:rsid w:val="00921374"/>
    <w:rsid w:val="00943243"/>
    <w:rsid w:val="00996005"/>
    <w:rsid w:val="009F1126"/>
    <w:rsid w:val="00A21815"/>
    <w:rsid w:val="00B31E05"/>
    <w:rsid w:val="00C16578"/>
    <w:rsid w:val="00CE4D24"/>
    <w:rsid w:val="00DB6483"/>
    <w:rsid w:val="00E46C41"/>
    <w:rsid w:val="00E97482"/>
    <w:rsid w:val="00F7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27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2756"/>
    <w:pPr>
      <w:ind w:left="720"/>
      <w:contextualSpacing/>
    </w:pPr>
  </w:style>
  <w:style w:type="table" w:styleId="a5">
    <w:name w:val="Table Grid"/>
    <w:basedOn w:val="a1"/>
    <w:uiPriority w:val="59"/>
    <w:rsid w:val="00102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7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275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02756"/>
    <w:pPr>
      <w:ind w:left="720"/>
      <w:contextualSpacing/>
    </w:pPr>
  </w:style>
  <w:style w:type="table" w:styleId="a5">
    <w:name w:val="Table Grid"/>
    <w:basedOn w:val="a1"/>
    <w:uiPriority w:val="59"/>
    <w:rsid w:val="001027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02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27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6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amenskoy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P04U09</cp:lastModifiedBy>
  <cp:revision>2</cp:revision>
  <cp:lastPrinted>2022-10-03T06:16:00Z</cp:lastPrinted>
  <dcterms:created xsi:type="dcterms:W3CDTF">2022-10-10T12:05:00Z</dcterms:created>
  <dcterms:modified xsi:type="dcterms:W3CDTF">2022-10-10T12:05:00Z</dcterms:modified>
</cp:coreProperties>
</file>